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bmp" ContentType="image/bmp"/>
  <Default Extension="jpeg" ContentType="image/jpeg"/>
  <Default Extension="png" ContentType="image/png"/>
  <Default Extension="gif" ContentType="image/gif"/>
  <Default Extension="tif" ContentType="image/tif"/>
  <Default Extension="emf" ContentType="image/x-emf"/>
  <Default Extension="wmf" ContentType="image/x-wmf"/>
  <Default Extension="pct" ContentType="image/pct"/>
  <Default Extension="pcx" ContentType="image/pcx"/>
  <Default Extension="tga" ContentType="image/tga"/>
  <Default Extension="svg" ContentType="image/svg+xml"/>
  <Default Extension="webp" ContentType="image/png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</Types>
</file>

<file path=_rels/.rels><?xml version="1.0" encoding="UTF-8" standalone="yes" 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body>
    <w:tbl>
      <w:tblPr>
        <w:tblStyle w:val="NormalTable"/>
        <w:name w:val="Таблица1"/>
        <w:tabOrder w:val="0"/>
        <w:jc w:val="center"/>
        <w:tblInd w:w="0" w:type="dxa"/>
        <w:tblW w:w="10898" w:type="dxa"/>
        <w:pPr>
          <w:spacing/>
          <w:jc w:val="center"/>
        </w:pPr>
        <w:tblLook w:val="04A0" w:firstRow="1" w:lastRow="0" w:firstColumn="1" w:lastColumn="0" w:noHBand="0" w:noVBand="1"/>
      </w:tblPr>
      <w:tblGrid>
        <w:gridCol w:w="2245"/>
        <w:gridCol w:w="628"/>
        <w:gridCol w:w="396"/>
        <w:gridCol w:w="1752"/>
        <w:gridCol w:w="529"/>
        <w:gridCol w:w="506"/>
        <w:gridCol w:w="585"/>
        <w:gridCol w:w="586"/>
        <w:gridCol w:w="1961"/>
        <w:gridCol w:w="1710"/>
      </w:tblGrid>
      <w:tr>
        <w:trPr>
          <w:tblHeader w:val="0"/>
          <w:cantSplit w:val="0"/>
          <w:trHeight w:val="1210" w:hRule="atLeast"/>
        </w:trPr>
        <w:tc>
          <w:tcPr>
            <w:tcW w:w="10898" w:type="dxa"/>
            <w:gridSpan w:val="10"/>
            <w:vAlign w:val="center"/>
            <w:tmTcPr id="1791260553" protected="0"/>
          </w:tcPr>
          <w:p>
            <w:pPr>
              <w:spacing/>
              <w:jc w:val="center"/>
              <w:rPr>
                <w:lang w:val="en-us"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1" behindDoc="1" locked="0" layoutInCell="1" hidden="0" allowOverlap="1">
                  <wp:simplePos x="0" y="0"/>
                  <wp:positionH relativeFrom="column">
                    <wp:posOffset>3161665</wp:posOffset>
                  </wp:positionH>
                  <wp:positionV relativeFrom="paragraph">
                    <wp:posOffset>0</wp:posOffset>
                  </wp:positionV>
                  <wp:extent cx="453390" cy="720090"/>
                  <wp:effectExtent l="0" t="0" r="0" b="0"/>
                  <wp:wrapTight wrapText="bothSides">
                    <wp:wrapPolygon edited="0">
                      <wp:start x="-5445" y="438"/>
                      <wp:lineTo x="-5445" y="21467"/>
                      <wp:lineTo x="27045" y="21467"/>
                      <wp:lineTo x="27045" y="438"/>
                      <wp:lineTo x="-5445" y="438"/>
                    </wp:wrapPolygon>
                  </wp:wrapTight>
                  <wp:docPr id="1" name="Изображение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Изображение1"/>
                          <pic:cNvPicPr>
                            <a:picLocks noChangeAspect="1"/>
                            <a:extLst>
                              <a:ext uri="sm">
                                <sm:smNativeData xmlns:sm="sm" val="SMDATA_16_iXfEah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+/////3////7/////f///wAAAABkAAAAZAAAAAAAAAAjAAAABAAAAGQAAAAXAAAAFAAAAAAAAAAAAAAA/38AAP9/AAAAAw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AAAAAACMAAAAAAAABAAAAAAAAAAIAAABzEwAAAAAAAAIAAAAAAAAAygIAAG4EAAAAAAAADhgAAG4EAAAoAAAACAAAAAEAAAABAAAA"/>
                              </a:ext>
                            </a:extLst>
                          </pic:cNvPicPr>
                        </pic:nvPicPr>
                        <pic:blipFill>
                          <a:blip r:embed="rId8"/>
                          <a:srcRect l="-50" t="-30" r="-50" b="-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3390" cy="72009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lang w:val="en-us" w:eastAsia="en-us"/>
              </w:rPr>
            </w:r>
          </w:p>
        </w:tc>
      </w:tr>
      <w:tr>
        <w:trPr>
          <w:tblHeader w:val="0"/>
          <w:cantSplit w:val="0"/>
          <w:trHeight w:val="1336" w:hRule="atLeast"/>
        </w:trPr>
        <w:tc>
          <w:tcPr>
            <w:tcW w:w="10898" w:type="dxa"/>
            <w:gridSpan w:val="10"/>
            <w:vAlign w:val="center"/>
            <w:tcMar>
              <w:right w:w="946" w:type="dxa"/>
            </w:tcMar>
            <w:tmTcPr id="1791260553" protected="0"/>
          </w:tcPr>
          <w:p>
            <w:pPr>
              <w:spacing w:line="276" w:lineRule="auto"/>
              <w:jc w:val="center"/>
              <w:rPr>
                <w:b/>
                <w:caps/>
                <w:sz w:val="28"/>
                <w:szCs w:val="28"/>
              </w:rPr>
            </w:pPr>
            <w:r>
              <w:rPr>
                <w:b/>
                <w:caps/>
                <w:sz w:val="28"/>
                <w:szCs w:val="28"/>
              </w:rPr>
              <w:t>КЕМЕРОВСКАЯ ОБЛАСТЬ-КУЗБАСС</w:t>
            </w:r>
          </w:p>
          <w:p>
            <w:pPr>
              <w:spacing w:line="276" w:lineRule="auto"/>
              <w:jc w:val="center"/>
              <w:rPr>
                <w:b/>
                <w:caps/>
                <w:sz w:val="28"/>
                <w:szCs w:val="28"/>
              </w:rPr>
            </w:pPr>
            <w:r>
              <w:rPr>
                <w:b/>
                <w:caps/>
                <w:sz w:val="28"/>
                <w:szCs w:val="28"/>
              </w:rPr>
              <w:t>Анжеро-Судженский городской округ</w:t>
            </w:r>
          </w:p>
          <w:p>
            <w:pPr>
              <w:spacing w:line="276" w:lineRule="auto"/>
              <w:jc w:val="center"/>
              <w:tabs defTabSz="708">
                <w:tab w:val="left" w:pos="9241" w:leader="none"/>
              </w:tabs>
              <w:rPr>
                <w:b/>
                <w:caps/>
                <w:sz w:val="28"/>
                <w:szCs w:val="28"/>
              </w:rPr>
            </w:pPr>
            <w:r/>
            <w:bookmarkStart w:id="0" w:name="r06"/>
            <w:r/>
            <w:r>
              <w:rPr>
                <w:b/>
                <w:caps/>
                <w:sz w:val="28"/>
                <w:szCs w:val="28"/>
              </w:rPr>
              <w:t>Администрация Анжеро-Судженского</w:t>
            </w:r>
            <w:r/>
            <w:bookmarkEnd w:id="0"/>
            <w:r/>
            <w:r>
              <w:rPr>
                <w:b/>
                <w:caps/>
                <w:sz w:val="28"/>
                <w:szCs w:val="28"/>
              </w:rPr>
              <w:t xml:space="preserve"> городского округа</w:t>
            </w:r>
            <w:r>
              <w:rPr>
                <w:b/>
                <w:caps/>
                <w:sz w:val="28"/>
                <w:szCs w:val="28"/>
              </w:rPr>
            </w:r>
          </w:p>
          <w:p>
            <w:pPr>
              <w:spacing w:line="360" w:lineRule="auto"/>
              <w:jc w:val="center"/>
              <w:rPr>
                <w:rFonts w:ascii="Arial Narrow" w:hAnsi="Arial Narrow" w:cs="Arial Narrow"/>
                <w:b/>
                <w:caps/>
                <w:sz w:val="26"/>
                <w:szCs w:val="26"/>
              </w:rPr>
            </w:pPr>
            <w:r>
              <w:rPr>
                <w:rFonts w:ascii="Arial Narrow" w:hAnsi="Arial Narrow" w:cs="Arial Narrow"/>
                <w:b/>
                <w:caps/>
                <w:sz w:val="26"/>
                <w:szCs w:val="26"/>
              </w:rPr>
            </w:r>
          </w:p>
        </w:tc>
      </w:tr>
      <w:tr>
        <w:trPr>
          <w:tblHeader w:val="0"/>
          <w:cantSplit w:val="0"/>
          <w:trHeight w:val="493" w:hRule="exact"/>
        </w:trPr>
        <w:tc>
          <w:tcPr>
            <w:tcW w:w="10898" w:type="dxa"/>
            <w:gridSpan w:val="10"/>
            <w:vAlign w:val="center"/>
            <w:tmTcPr id="1791260553" protected="0"/>
          </w:tcPr>
          <w:p>
            <w:pPr>
              <w:spacing/>
              <w:jc w:val="center"/>
              <w:rPr>
                <w:rFonts w:ascii="Arial Narrow" w:hAnsi="Arial Narrow" w:cs="Arial Narrow"/>
                <w:b/>
                <w:caps/>
              </w:rPr>
            </w:pPr>
            <w:r>
              <w:rPr>
                <w:b/>
                <w:sz w:val="28"/>
                <w:szCs w:val="28"/>
              </w:rPr>
              <w:t>ПОСТАНОВЛЕНИЕ</w:t>
            </w:r>
            <w:r>
              <w:rPr>
                <w:rFonts w:ascii="Arial Narrow" w:hAnsi="Arial Narrow" w:cs="Arial Narrow"/>
                <w:b/>
                <w:caps/>
              </w:rPr>
            </w:r>
          </w:p>
        </w:tc>
      </w:tr>
      <w:tr>
        <w:trPr>
          <w:tblHeader w:val="0"/>
          <w:cantSplit w:val="0"/>
          <w:trHeight w:val="267" w:hRule="atLeast"/>
        </w:trPr>
        <w:tc>
          <w:tcPr>
            <w:tcW w:w="10898" w:type="dxa"/>
            <w:gridSpan w:val="10"/>
            <w:vAlign w:val="center"/>
            <w:tmTcPr id="1791260553" protected="0"/>
          </w:tcPr>
          <w:p>
            <w:pPr>
              <w: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blHeader w:val="0"/>
          <w:cantSplit w:val="0"/>
          <w:trHeight w:val="339" w:hRule="atLeast"/>
        </w:trPr>
        <w:tc>
          <w:tcPr>
            <w:tcW w:w="2245" w:type="dxa"/>
            <w:vAlign w:val="center"/>
            <w:tmTcPr id="1791260553" protected="0"/>
          </w:tcPr>
          <w:p>
            <w:pPr>
              <w: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«</w:t>
            </w:r>
          </w:p>
        </w:tc>
        <w:tc>
          <w:tcPr>
            <w:tcW w:w="628" w:type="dxa"/>
            <w:vAlign w:val="center"/>
            <w:tcBorders>
              <w:bottom w:val="single" w:sz="4" w:space="0" w:color="000000" tmln="10, 20, 20, 0, 0"/>
            </w:tcBorders>
            <w:tmTcPr id="1791260553" protected="0"/>
          </w:tcPr>
          <w:p>
            <w:pPr>
              <w: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396" w:type="dxa"/>
            <w:vAlign w:val="center"/>
            <w:tmTcPr id="1791260553" protected="0"/>
          </w:tcPr>
          <w:p>
            <w:pPr>
              <w: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»</w:t>
            </w:r>
          </w:p>
        </w:tc>
        <w:tc>
          <w:tcPr>
            <w:tcW w:w="1752" w:type="dxa"/>
            <w:vAlign w:val="center"/>
            <w:tcBorders>
              <w:bottom w:val="single" w:sz="4" w:space="0" w:color="000000" tmln="10, 20, 20, 0, 0"/>
            </w:tcBorders>
            <w:tmTcPr id="1791260553" protected="0"/>
          </w:tcPr>
          <w:p>
            <w:pPr>
              <w:spacing/>
              <w:jc w:val="center"/>
              <w:rPr>
                <w:sz w:val="28"/>
                <w:szCs w:val="28"/>
              </w:rPr>
            </w:pPr>
            <w:r/>
            <w:bookmarkStart w:id="1" w:name="r09m"/>
            <w:r/>
            <w:bookmarkEnd w:id="1"/>
            <w:r/>
            <w:r>
              <w:rPr>
                <w:sz w:val="28"/>
                <w:szCs w:val="28"/>
              </w:rPr>
              <w:t>октября</w:t>
            </w:r>
          </w:p>
        </w:tc>
        <w:tc>
          <w:tcPr>
            <w:tcW w:w="529" w:type="dxa"/>
            <w:vAlign w:val="center"/>
            <w:tmTcPr id="1791260553" protected="0"/>
          </w:tcPr>
          <w:p>
            <w:pPr>
              <w: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506" w:type="dxa"/>
            <w:vAlign w:val="center"/>
            <w:tcBorders>
              <w:bottom w:val="single" w:sz="4" w:space="0" w:color="000000" tmln="10, 20, 20, 0, 0"/>
            </w:tcBorders>
            <w:tmTcPr id="1791260553" protected="0"/>
          </w:tcPr>
          <w:p>
            <w:pPr>
              <w:spacing/>
              <w:jc w:val="center"/>
              <w:rPr>
                <w:sz w:val="28"/>
                <w:szCs w:val="28"/>
              </w:rPr>
            </w:pPr>
            <w:r/>
            <w:bookmarkStart w:id="2" w:name="r09y"/>
            <w:r/>
            <w:r>
              <w:rPr>
                <w:sz w:val="28"/>
                <w:szCs w:val="28"/>
              </w:rPr>
              <w:t>2</w:t>
            </w:r>
            <w:r/>
            <w:bookmarkEnd w:id="2"/>
            <w:r/>
            <w:r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</w:r>
          </w:p>
        </w:tc>
        <w:tc>
          <w:tcPr>
            <w:tcW w:w="585" w:type="dxa"/>
            <w:vAlign w:val="center"/>
            <w:tmTcPr id="1791260553" protected="0"/>
          </w:tcPr>
          <w:p>
            <w:pPr>
              <w: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</w:t>
            </w:r>
          </w:p>
        </w:tc>
        <w:tc>
          <w:tcPr>
            <w:tcW w:w="586" w:type="dxa"/>
            <w:vAlign w:val="center"/>
            <w:tmTcPr id="1791260553" protected="0"/>
          </w:tcPr>
          <w:p>
            <w:pPr>
              <w: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1961" w:type="dxa"/>
            <w:vAlign w:val="center"/>
            <w:tcBorders>
              <w:bottom w:val="single" w:sz="4" w:space="0" w:color="000000" tmln="10, 20, 20, 0, 0"/>
            </w:tcBorders>
            <w:tmTcPr id="1791260553" protected="0"/>
          </w:tcPr>
          <w:p>
            <w:pPr>
              <w: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763</w:t>
            </w:r>
          </w:p>
        </w:tc>
        <w:tc>
          <w:tcPr>
            <w:tcW w:w="1710" w:type="dxa"/>
            <w:vAlign w:val="center"/>
            <w:tmTcPr id="1791260553" protected="0"/>
          </w:tcPr>
          <w:p>
            <w:pPr>
              <w: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>
          <w:tblHeader w:val="0"/>
          <w:cantSplit w:val="0"/>
          <w:trHeight w:val="371" w:hRule="atLeast"/>
        </w:trPr>
        <w:tc>
          <w:tcPr>
            <w:tcW w:w="10898" w:type="dxa"/>
            <w:gridSpan w:val="10"/>
            <w:vAlign w:val="center"/>
            <w:tmTcPr id="1791260553" protected="0"/>
          </w:tcPr>
          <w:p>
            <w:pPr>
              <w: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</w:tbl>
    <w:p>
      <w:pPr>
        <w:spacing/>
        <w:jc w:val="center"/>
      </w:pPr>
      <w:r>
        <w:rPr>
          <w:b/>
          <w:sz w:val="28"/>
          <w:szCs w:val="28"/>
        </w:rPr>
        <w:t>О внесении изменений в постановление администрации Анжеро-Судженского городского округ</w:t>
      </w:r>
      <w:r/>
      <w:bookmarkStart w:id="3" w:name="_GoBack"/>
      <w:r/>
      <w:bookmarkEnd w:id="3"/>
      <w:r/>
      <w:r>
        <w:rPr>
          <w:b/>
          <w:sz w:val="28"/>
          <w:szCs w:val="28"/>
        </w:rPr>
        <w:t>а от 03.12.2025 №1153 «Об утверждении муниципальной программы «Развитие культуры Анжеро-Судженского городского округа»</w:t>
      </w:r>
      <w:r/>
    </w:p>
    <w:p>
      <w:pPr>
        <w: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ind w:firstLine="709"/>
        <w:spacing/>
        <w:jc w:val="both"/>
        <w:rPr>
          <w:sz w:val="28"/>
          <w:szCs w:val="28"/>
        </w:rPr>
      </w:pPr>
      <w:r>
        <w:rPr>
          <w:sz w:val="28"/>
          <w:szCs w:val="28"/>
        </w:rPr>
        <w:t>Руководствуясь Федеральным Законом от 06.10.2003 №131-ФЗ «Об общих принципах организации местного самоуправления в Российской Федерации», в соответствии со статьей 179 Бюджетного кодекса Российской Федерации и постановлением администрации Анжеро-Судженского городского округа от 15.07.2025 №721 «О порядке разработки и реализации муниципальных программ Анжеро-Судженского городского округа Кемеровской области-Кузбасса и признании утратившими силу некоторых постановлений администрации Анжеро-Судженского городского округа» (в редакции постановления от 28.08.2025 №878), в связи с изменениями бюджетных ассигнований управления культуры администрации Анжеро-Судженского городского округа:</w:t>
      </w:r>
    </w:p>
    <w:p>
      <w:pPr>
        <w:ind w:firstLine="709"/>
        <w: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Внести в постановление администрации Анжеро-Судженского городского округа от 03.12.2025 № 1153 «Об утверждении муниципальной программы «Развитие культуры Анжеро-Судженского городского округа» </w:t>
      </w:r>
      <w:r>
        <w:rPr>
          <w:color w:val="000000"/>
          <w:sz w:val="28"/>
          <w:szCs w:val="28"/>
        </w:rPr>
        <w:t>(в редакции постановлений от 30.01.2026г. №46, от 25.06.2026г. №474, от 04.08.2026г. №562)</w:t>
      </w:r>
      <w:r>
        <w:rPr>
          <w:sz w:val="28"/>
          <w:szCs w:val="28"/>
        </w:rPr>
        <w:t xml:space="preserve"> следующие изменения: </w:t>
      </w:r>
    </w:p>
    <w:p>
      <w:pPr>
        <w:ind w:firstLine="709"/>
        <w:spacing/>
        <w:jc w:val="both"/>
        <w:tabs defTabSz="708">
          <w:tab w:val="left" w:pos="5670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1.1 Раздел 5 Финансовое</w:t>
      </w:r>
      <w:r>
        <w:rPr>
          <w:color w:val="000000"/>
          <w:spacing w:val="-4" w:percent="97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обеспечение</w:t>
      </w:r>
      <w:r>
        <w:rPr>
          <w:color w:val="000000"/>
          <w:spacing w:val="-1" w:percent="99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муниципальной программы Паспорта муниципальной программы «Развитие культуры Анжеро-Судженского городского округа» изложить в новой редакции согласно приложению №1 к настоящему постановлению.</w:t>
      </w:r>
    </w:p>
    <w:p>
      <w:pPr>
        <w:ind w:firstLine="709"/>
        <w:spacing/>
        <w:jc w:val="both"/>
        <w:tabs defTabSz="708">
          <w:tab w:val="left" w:pos="5670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1.2 Раздел 5 Финансовое обеспечение комплекса процессных мероприятий Паспорта комплекса</w:t>
      </w:r>
      <w:r>
        <w:rPr>
          <w:color w:val="000000"/>
          <w:spacing w:val="-4" w:percent="97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процессных</w:t>
      </w:r>
      <w:r>
        <w:rPr>
          <w:color w:val="000000"/>
          <w:spacing w:val="-4" w:percent="97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мероприятий «Создание условий для развития деятельности учреждений культуры на территории Анжеро-Судженского городского округа» изложить в новой редакции согласно приложению №2 к настоящему постановлению.</w:t>
      </w:r>
    </w:p>
    <w:p>
      <w:pPr>
        <w:ind w:firstLine="709"/>
        <w:spacing/>
        <w:jc w:val="both"/>
        <w:tabs defTabSz="708">
          <w:tab w:val="left" w:pos="5670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1.3 Раздел 5 Финансовое обеспечение комплекса процессных мероприятий Паспорта комплекса</w:t>
      </w:r>
      <w:r>
        <w:rPr>
          <w:color w:val="000000"/>
          <w:spacing w:val="-4" w:percent="97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процессных</w:t>
      </w:r>
      <w:r>
        <w:rPr>
          <w:color w:val="000000"/>
          <w:spacing w:val="-4" w:percent="97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мероприятий «</w:t>
      </w:r>
      <w:r/>
      <w:bookmarkStart w:id="4" w:name="_Hlk137657004"/>
      <w:r/>
      <w:r>
        <w:rPr>
          <w:color w:val="000000"/>
          <w:sz w:val="28"/>
          <w:szCs w:val="28"/>
        </w:rPr>
        <w:t xml:space="preserve">Укрепление единства российской нации, формирование общероссийской гражданской идентичности и </w:t>
      </w:r>
      <w:r>
        <w:rPr>
          <w:color w:val="000000"/>
          <w:sz w:val="28"/>
          <w:szCs w:val="28"/>
        </w:rPr>
        <w:t>этнокультурное развитие народов на территории Анжеро-Судженского городского округа</w:t>
      </w:r>
      <w:r/>
      <w:bookmarkEnd w:id="4"/>
      <w:r/>
      <w:r>
        <w:rPr>
          <w:color w:val="000000"/>
          <w:sz w:val="28"/>
          <w:szCs w:val="28"/>
        </w:rPr>
        <w:t>» изложить в новой редакции согласно приложению №3 к настоящему постановлению.</w:t>
      </w:r>
      <w:r>
        <w:rPr>
          <w:color w:val="000000"/>
          <w:sz w:val="28"/>
          <w:szCs w:val="28"/>
        </w:rPr>
      </w:r>
    </w:p>
    <w:p>
      <w:pPr>
        <w:ind w:firstLine="709"/>
        <w:spacing/>
        <w:jc w:val="both"/>
        <w:rPr>
          <w:sz w:val="28"/>
          <w:szCs w:val="28"/>
        </w:rPr>
      </w:pPr>
      <w:r>
        <w:rPr>
          <w:sz w:val="28"/>
          <w:szCs w:val="28"/>
        </w:rPr>
        <w:t>2. Управлению культуры администрации Анжеро-Судженского городского округа разместить настоящее постановление в информационно-телекоммуникационной сети «Интернет» на официальных сайтах:</w:t>
      </w:r>
    </w:p>
    <w:p>
      <w:pPr>
        <w:ind w:firstLine="709"/>
        <w: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Министерства экономического развития Российской Федерации, внесение изменений в федеральный государственный реестр документов стратегического планирования посредством заполнения электронных форм уведомлений в государственной автоматизированной системе «Управление», электронный адрес: </w:t>
      </w:r>
      <w:hyperlink r:id="rId9" w:history="1">
        <w:r>
          <w:rPr>
            <w:rStyle w:val="char8"/>
            <w:sz w:val="28"/>
            <w:szCs w:val="28"/>
          </w:rPr>
          <w:t>http://gasu.gov.ru</w:t>
        </w:r>
      </w:hyperlink>
      <w:r>
        <w:rPr>
          <w:sz w:val="28"/>
          <w:szCs w:val="28"/>
        </w:rPr>
        <w:t>.</w:t>
      </w:r>
      <w:r>
        <w:rPr>
          <w:sz w:val="28"/>
          <w:szCs w:val="28"/>
        </w:rPr>
      </w:r>
    </w:p>
    <w:p>
      <w:pPr>
        <w:ind w:firstLine="709"/>
        <w: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 Анжеро-Судженского городского округа, электронный адрес: </w:t>
      </w:r>
      <w:r>
        <w:rPr>
          <w:sz w:val="28"/>
          <w:szCs w:val="28"/>
          <w:lang w:val="en-us"/>
        </w:rPr>
        <w:t>www</w:t>
      </w:r>
      <w:r>
        <w:rPr>
          <w:sz w:val="28"/>
          <w:szCs w:val="28"/>
        </w:rPr>
        <w:t>.</w:t>
      </w:r>
      <w:hyperlink r:id="rId10" w:history="1">
        <w:r>
          <w:rPr>
            <w:rStyle w:val="char8"/>
            <w:sz w:val="28"/>
            <w:szCs w:val="28"/>
            <w:lang w:val="en-us"/>
          </w:rPr>
          <w:t>anzhero</w:t>
        </w:r>
        <w:r>
          <w:rPr>
            <w:rStyle w:val="char8"/>
            <w:sz w:val="28"/>
            <w:szCs w:val="28"/>
          </w:rPr>
          <w:t>.</w:t>
        </w:r>
        <w:r>
          <w:rPr>
            <w:rStyle w:val="char8"/>
            <w:sz w:val="28"/>
            <w:szCs w:val="28"/>
          </w:rPr>
          <w:t>ru</w:t>
        </w:r>
      </w:hyperlink>
      <w:r>
        <w:rPr>
          <w:sz w:val="28"/>
          <w:szCs w:val="28"/>
        </w:rPr>
        <w:t>.</w:t>
      </w:r>
      <w:r>
        <w:rPr>
          <w:sz w:val="28"/>
          <w:szCs w:val="28"/>
        </w:rPr>
      </w:r>
    </w:p>
    <w:p>
      <w:pPr>
        <w:ind w:firstLine="709"/>
        <w:spacing/>
        <w:jc w:val="both"/>
        <w:rPr>
          <w:sz w:val="28"/>
          <w:szCs w:val="28"/>
        </w:rPr>
      </w:pPr>
      <w:r>
        <w:rPr>
          <w:sz w:val="28"/>
          <w:szCs w:val="28"/>
        </w:rPr>
        <w:t>3. Опубликовать настоящее постановление в массовой газете Анжеро-Судженского городского округа «Наш город».</w:t>
      </w:r>
    </w:p>
    <w:p>
      <w:pPr>
        <w:ind w:firstLine="709"/>
        <w:spacing/>
        <w:jc w:val="both"/>
        <w:rPr>
          <w:sz w:val="28"/>
          <w:szCs w:val="28"/>
        </w:rPr>
      </w:pPr>
      <w:r>
        <w:rPr>
          <w:sz w:val="28"/>
          <w:szCs w:val="28"/>
        </w:rPr>
        <w:t>4. Настоящее постановление вступает в силу после официального опубликования.</w:t>
      </w:r>
    </w:p>
    <w:p>
      <w:pPr>
        <w:ind w:firstLine="709"/>
        <w:spacing/>
        <w:jc w:val="both"/>
        <w:rPr>
          <w:sz w:val="28"/>
          <w:szCs w:val="28"/>
        </w:rPr>
      </w:pPr>
      <w:r>
        <w:rPr>
          <w:sz w:val="28"/>
          <w:szCs w:val="28"/>
        </w:rPr>
        <w:t>5. Контроль за исполнением настоящего постановления возложить на заместителя главы городского округа (по социальным вопросам).</w:t>
      </w:r>
    </w:p>
    <w:p>
      <w:pPr>
        <w:ind w:firstLine="709"/>
        <w:spacing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ind w:right="24"/>
        <w:spacing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ind w:right="24"/>
        <w:spacing/>
        <w:jc w:val="both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2" behindDoc="1" locked="0" layoutInCell="0" hidden="0" allowOverlap="1">
            <wp:simplePos x="0" y="0"/>
            <wp:positionH relativeFrom="page">
              <wp:posOffset>3533140</wp:posOffset>
            </wp:positionH>
            <wp:positionV relativeFrom="page">
              <wp:posOffset>5236845</wp:posOffset>
            </wp:positionV>
            <wp:extent cx="1390650" cy="1390650"/>
            <wp:effectExtent l="0" t="0" r="0" b="0"/>
            <wp:wrapNone/>
            <wp:docPr id="2" name="Изображение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2"/>
                    <pic:cNvPicPr>
                      <a:picLocks noChangeAspect="1"/>
                      <a:extLst>
                        <a:ext uri="sm">
                          <sm:smNativeData xmlns:sm="sm" val="SMDATA_16_iXfEah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AAAAAAAAAAA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QAAAAAAAAAAAAAAAAAAAAAQAAAAAAAAC8FQAAAQAAAAAAAAA3IAAAjggAAI4IAAABAAAAvBUAADcgAAAoAAAACAAAAAEAAAABAAAA"/>
                        </a:ext>
                      </a:extLst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390650"/>
                    </a:xfrm>
                    <a:prstGeom prst="rect">
                      <a:avLst/>
                    </a:prstGeom>
                    <a:noFill/>
                    <a:ln w="12700"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8"/>
          <w:szCs w:val="28"/>
        </w:rPr>
      </w:r>
    </w:p>
    <w:p>
      <w:pPr>
        <w:ind w:right="24"/>
        <w:spacing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spacing/>
        <w:jc w:val="both"/>
        <w:rPr>
          <w:sz w:val="28"/>
          <w:szCs w:val="28"/>
        </w:rPr>
      </w:pPr>
      <w:r>
        <w:rPr>
          <w:sz w:val="28"/>
          <w:szCs w:val="28"/>
        </w:rPr>
        <w:t>Глава городского округа                                                                    Д.В. Ажичаков</w:t>
      </w:r>
    </w:p>
    <w:p>
      <w:pPr>
        <w:spacing/>
        <w:jc w:val="both"/>
        <w:tabs defTabSz="708">
          <w:tab w:val="left" w:pos="-1077" w:leader="none"/>
        </w:tabs>
        <w:rPr>
          <w:sz w:val="28"/>
          <w:szCs w:val="28"/>
        </w:rPr>
      </w:pPr>
      <w:r>
        <w:rPr>
          <w:sz w:val="28"/>
          <w:szCs w:val="28"/>
        </w:rPr>
      </w:r>
    </w:p>
    <w:p>
      <w:pPr>
        <w:spacing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rPr>
          <w:b/>
          <w:color w:val="000000"/>
          <w:sz w:val="28"/>
          <w:szCs w:val="28"/>
          <w:u w:color="auto" w:val="single"/>
        </w:rPr>
      </w:pPr>
      <w:r>
        <w:rPr>
          <w:b/>
          <w:color w:val="000000"/>
          <w:sz w:val="28"/>
          <w:szCs w:val="28"/>
          <w:u w:color="auto" w:val="single"/>
        </w:rPr>
      </w:r>
    </w:p>
    <w:p>
      <w:pPr>
        <w:rPr>
          <w:b/>
          <w:color w:val="000000"/>
          <w:sz w:val="28"/>
          <w:szCs w:val="28"/>
          <w:u w:color="auto" w:val="single"/>
        </w:rPr>
      </w:pPr>
      <w:r>
        <w:rPr>
          <w:b/>
          <w:color w:val="000000"/>
          <w:sz w:val="28"/>
          <w:szCs w:val="28"/>
          <w:u w:color="auto" w:val="single"/>
        </w:rPr>
      </w:r>
    </w:p>
    <w:p>
      <w:pPr>
        <w:rPr>
          <w:b/>
          <w:color w:val="000000"/>
          <w:sz w:val="28"/>
          <w:szCs w:val="28"/>
          <w:u w:color="auto" w:val="single"/>
        </w:rPr>
      </w:pPr>
      <w:r>
        <w:rPr>
          <w:b/>
          <w:color w:val="000000"/>
          <w:sz w:val="28"/>
          <w:szCs w:val="28"/>
          <w:u w:color="auto" w:val="single"/>
        </w:rPr>
      </w:r>
    </w:p>
    <w:p>
      <w:pPr>
        <w:rPr>
          <w:b/>
          <w:color w:val="000000"/>
          <w:sz w:val="28"/>
          <w:szCs w:val="28"/>
          <w:u w:color="auto" w:val="single"/>
        </w:rPr>
      </w:pPr>
      <w:r>
        <w:rPr>
          <w:b/>
          <w:color w:val="000000"/>
          <w:sz w:val="28"/>
          <w:szCs w:val="28"/>
          <w:u w:color="auto" w:val="single"/>
        </w:rPr>
      </w:r>
    </w:p>
    <w:p>
      <w:pPr>
        <w:rPr>
          <w:b/>
          <w:color w:val="000000"/>
          <w:sz w:val="28"/>
          <w:szCs w:val="28"/>
          <w:u w:color="auto" w:val="single"/>
        </w:rPr>
      </w:pPr>
      <w:r>
        <w:rPr>
          <w:b/>
          <w:color w:val="000000"/>
          <w:sz w:val="28"/>
          <w:szCs w:val="28"/>
          <w:u w:color="auto" w:val="single"/>
        </w:rPr>
      </w:r>
    </w:p>
    <w:p>
      <w:pPr>
        <w:rPr>
          <w:b/>
          <w:color w:val="000000"/>
          <w:sz w:val="28"/>
          <w:szCs w:val="28"/>
          <w:u w:color="auto" w:val="single"/>
        </w:rPr>
      </w:pPr>
      <w:r>
        <w:rPr>
          <w:b/>
          <w:color w:val="000000"/>
          <w:sz w:val="28"/>
          <w:szCs w:val="28"/>
          <w:u w:color="auto" w:val="single"/>
        </w:rPr>
      </w:r>
    </w:p>
    <w:p>
      <w:pPr>
        <w:rPr>
          <w:b/>
          <w:color w:val="000000"/>
          <w:sz w:val="28"/>
          <w:szCs w:val="28"/>
          <w:u w:color="auto" w:val="single"/>
        </w:rPr>
      </w:pPr>
      <w:r>
        <w:rPr>
          <w:b/>
          <w:color w:val="000000"/>
          <w:sz w:val="28"/>
          <w:szCs w:val="28"/>
          <w:u w:color="auto" w:val="single"/>
        </w:rPr>
      </w:r>
    </w:p>
    <w:p>
      <w:pPr>
        <w:rPr>
          <w:b/>
          <w:color w:val="000000"/>
          <w:sz w:val="28"/>
          <w:szCs w:val="28"/>
          <w:u w:color="auto" w:val="single"/>
        </w:rPr>
      </w:pPr>
      <w:r>
        <w:rPr>
          <w:b/>
          <w:color w:val="000000"/>
          <w:sz w:val="28"/>
          <w:szCs w:val="28"/>
          <w:u w:color="auto" w:val="single"/>
        </w:rPr>
      </w:r>
    </w:p>
    <w:p>
      <w:pPr>
        <w:spacing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spacing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spacing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spacing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spacing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spacing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spacing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sectPr>
          <w:footnotePr>
            <w:pos w:val="pageBottom"/>
            <w:numFmt w:val="decimal"/>
            <w:numStart w:val="1"/>
            <w:numRestart w:val="continuous"/>
          </w:footnotePr>
          <w:endnotePr>
            <w:pos w:val="docEnd"/>
            <w:numFmt w:val="lowerRoman"/>
            <w:numStart w:val="1"/>
            <w:numRestart w:val="continuous"/>
          </w:endnotePr>
          <w:headerReference w:type="default" r:id="rId12"/>
          <w:type w:val="nextPage"/>
          <w:pgSz w:h="16838" w:w="11906"/>
          <w:pgMar w:left="1701" w:top="1134" w:right="567" w:bottom="1134" w:header="0" w:footer="0"/>
          <w:paperSrc w:first="0" w:other="0" a="0" b="0"/>
          <w:pgNumType w:fmt="decimal"/>
          <w:tmGutter w:val="3"/>
          <w:mirrorMargins w:val="0"/>
          <w:tmSection w:h="-1">
            <w:tmHeader w:id="0" w:h="0" edge="0" text="0">
              <w:shd w:val="none"/>
            </w:tmHeader>
          </w:tmSection>
          <w:guidesAndGridMasterPages Id="0" numberOfVerticalGuides="0" numberOfHorizontalGuides="0"/>
          <w:guidesAndGridMasterPages Id="1" numberOfVerticalGuides="0" numberOfHorizontalGuides="0"/>
          <w:guidesAndGridMasterPages Id="2" numberOfVerticalGuides="0" numberOfHorizontalGuides="0"/>
        </w:sectPr>
      </w:pPr>
    </w:p>
    <w:p>
      <w:pPr>
        <w:spacing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 1</w:t>
      </w:r>
    </w:p>
    <w:p>
      <w:pPr>
        <w:spacing/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>
      <w:pPr>
        <w:spacing/>
        <w:jc w:val="right"/>
        <w:rPr>
          <w:sz w:val="28"/>
          <w:szCs w:val="28"/>
        </w:rPr>
      </w:pPr>
      <w:r>
        <w:rPr>
          <w:sz w:val="28"/>
          <w:szCs w:val="28"/>
        </w:rPr>
        <w:t>Анжеро-Судженского городского округа</w:t>
      </w:r>
    </w:p>
    <w:p>
      <w:pPr>
        <w: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от 06 октября 2026г. № 763  </w:t>
      </w:r>
    </w:p>
    <w:p>
      <w:pPr>
        <w:spacing/>
        <w:jc w:val="center"/>
      </w:pPr>
      <w:r>
        <w:t>5. Финансовое</w:t>
      </w:r>
      <w:r>
        <w:rPr>
          <w:spacing w:val="-4" w:percent="96"/>
        </w:rPr>
        <w:t xml:space="preserve"> </w:t>
      </w:r>
      <w:r>
        <w:t>обеспечение</w:t>
      </w:r>
      <w:r>
        <w:rPr>
          <w:spacing w:val="-1" w:percent="99"/>
        </w:rPr>
        <w:t xml:space="preserve"> </w:t>
      </w:r>
      <w:r>
        <w:t>муниципальной программы</w:t>
      </w:r>
    </w:p>
    <w:p>
      <w:pPr>
        <w:spacing/>
        <w:jc w:val="right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Style w:val="NormalTable"/>
        <w:name w:val="Таблица2"/>
        <w:tabOrder w:val="0"/>
        <w:jc w:val="left"/>
        <w:tblInd w:w="5" w:type="dxa"/>
        <w:tblW w:w="14274" w:type="dxa"/>
        <w:pPr>
          <w:ind w:left="5"/>
        </w:pPr>
        <w:tblLook w:val="0000" w:firstRow="0" w:lastRow="0" w:firstColumn="0" w:lastColumn="0" w:noHBand="0" w:noVBand="0"/>
      </w:tblPr>
      <w:tblGrid>
        <w:gridCol w:w="6237"/>
        <w:gridCol w:w="1370"/>
        <w:gridCol w:w="1324"/>
        <w:gridCol w:w="1280"/>
        <w:gridCol w:w="1326"/>
        <w:gridCol w:w="1290"/>
        <w:gridCol w:w="1447"/>
      </w:tblGrid>
      <w:tr>
        <w:trPr>
          <w:tblHeader w:val="0"/>
          <w:cantSplit w:val="0"/>
          <w:trHeight w:val="332" w:hRule="atLeast"/>
        </w:trPr>
        <w:tc>
          <w:tcPr>
            <w:tcW w:w="6237" w:type="dxa"/>
            <w:vMerge w:val="restart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tabs defTabSz="708">
                <w:tab w:val="left" w:pos="6673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zh-cn"/>
              </w:rPr>
              <w:t xml:space="preserve">Наименование муниципальной программы, структурного элемента / источник финансового </w:t>
            </w:r>
            <w:r>
              <w:rPr>
                <w:spacing w:val="-38" w:percent="62"/>
                <w:sz w:val="22"/>
                <w:szCs w:val="22"/>
                <w:lang w:eastAsia="zh-cn"/>
              </w:rPr>
              <w:t xml:space="preserve"> </w:t>
            </w:r>
            <w:r>
              <w:rPr>
                <w:sz w:val="22"/>
                <w:szCs w:val="22"/>
                <w:lang w:eastAsia="zh-cn"/>
              </w:rPr>
              <w:t>обеспечения</w:t>
            </w:r>
            <w:r>
              <w:rPr>
                <w:sz w:val="22"/>
                <w:szCs w:val="22"/>
              </w:rPr>
            </w:r>
          </w:p>
        </w:tc>
        <w:tc>
          <w:tcPr>
            <w:tcW w:w="8037" w:type="dxa"/>
            <w:gridSpan w:val="6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tabs defTabSz="708">
                <w:tab w:val="left" w:pos="6435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zh-cn"/>
              </w:rPr>
              <w:t>Объем</w:t>
            </w:r>
            <w:r>
              <w:rPr>
                <w:spacing w:val="-4" w:percent="96"/>
                <w:sz w:val="22"/>
                <w:szCs w:val="22"/>
                <w:lang w:eastAsia="zh-cn"/>
              </w:rPr>
              <w:t xml:space="preserve"> </w:t>
            </w:r>
            <w:r>
              <w:rPr>
                <w:sz w:val="22"/>
                <w:szCs w:val="22"/>
                <w:lang w:eastAsia="zh-cn"/>
              </w:rPr>
              <w:t>финансового</w:t>
            </w:r>
            <w:r>
              <w:rPr>
                <w:spacing w:val="-4" w:percent="96"/>
                <w:sz w:val="22"/>
                <w:szCs w:val="22"/>
                <w:lang w:eastAsia="zh-cn"/>
              </w:rPr>
              <w:t xml:space="preserve"> </w:t>
            </w:r>
            <w:r>
              <w:rPr>
                <w:sz w:val="22"/>
                <w:szCs w:val="22"/>
                <w:lang w:eastAsia="zh-cn"/>
              </w:rPr>
              <w:t>обеспечения</w:t>
            </w:r>
            <w:r>
              <w:rPr>
                <w:spacing w:val="-2" w:percent="98"/>
                <w:sz w:val="22"/>
                <w:szCs w:val="22"/>
                <w:lang w:eastAsia="zh-cn"/>
              </w:rPr>
              <w:t xml:space="preserve"> </w:t>
            </w:r>
            <w:r>
              <w:rPr>
                <w:sz w:val="22"/>
                <w:szCs w:val="22"/>
                <w:lang w:eastAsia="zh-cn"/>
              </w:rPr>
              <w:t>по</w:t>
            </w:r>
            <w:r>
              <w:rPr>
                <w:spacing w:val="-4" w:percent="96"/>
                <w:sz w:val="22"/>
                <w:szCs w:val="22"/>
                <w:lang w:eastAsia="zh-cn"/>
              </w:rPr>
              <w:t xml:space="preserve"> </w:t>
            </w:r>
            <w:r>
              <w:rPr>
                <w:sz w:val="22"/>
                <w:szCs w:val="22"/>
                <w:lang w:eastAsia="zh-cn"/>
              </w:rPr>
              <w:t>годам</w:t>
            </w:r>
            <w:r>
              <w:rPr>
                <w:spacing w:val="-3" w:percent="97"/>
                <w:sz w:val="22"/>
                <w:szCs w:val="22"/>
                <w:lang w:eastAsia="zh-cn"/>
              </w:rPr>
              <w:t xml:space="preserve"> </w:t>
            </w:r>
            <w:r>
              <w:rPr>
                <w:sz w:val="22"/>
                <w:szCs w:val="22"/>
                <w:lang w:eastAsia="zh-cn"/>
              </w:rPr>
              <w:t>реализации,</w:t>
            </w:r>
            <w:r>
              <w:rPr>
                <w:spacing w:val="-2" w:percent="98"/>
                <w:sz w:val="22"/>
                <w:szCs w:val="22"/>
                <w:lang w:eastAsia="zh-cn"/>
              </w:rPr>
              <w:t xml:space="preserve"> </w:t>
            </w:r>
            <w:r>
              <w:rPr>
                <w:sz w:val="22"/>
                <w:szCs w:val="22"/>
                <w:lang w:eastAsia="zh-cn"/>
              </w:rPr>
              <w:t>тыс.</w:t>
            </w:r>
            <w:r>
              <w:rPr>
                <w:spacing w:val="-4" w:percent="96"/>
                <w:sz w:val="22"/>
                <w:szCs w:val="22"/>
                <w:lang w:eastAsia="zh-cn"/>
              </w:rPr>
              <w:t xml:space="preserve"> </w:t>
            </w:r>
            <w:r>
              <w:rPr>
                <w:sz w:val="22"/>
                <w:szCs w:val="22"/>
                <w:lang w:eastAsia="zh-cn"/>
              </w:rPr>
              <w:t>рублей</w:t>
            </w:r>
            <w:r>
              <w:rPr>
                <w:sz w:val="22"/>
                <w:szCs w:val="22"/>
              </w:rPr>
            </w:r>
          </w:p>
        </w:tc>
      </w:tr>
      <w:tr>
        <w:trPr>
          <w:tblHeader w:val="0"/>
          <w:cantSplit w:val="0"/>
          <w:trHeight w:val="337" w:hRule="atLeast"/>
        </w:trPr>
        <w:tc>
          <w:tcPr>
            <w:tcW w:w="6237" w:type="dxa"/>
            <w:vMerge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/>
        </w:tc>
        <w:tc>
          <w:tcPr>
            <w:tcW w:w="1370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2026</w:t>
            </w:r>
          </w:p>
        </w:tc>
        <w:tc>
          <w:tcPr>
            <w:tcW w:w="1324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</w:t>
            </w:r>
          </w:p>
        </w:tc>
        <w:tc>
          <w:tcPr>
            <w:tcW w:w="1280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</w:t>
            </w:r>
          </w:p>
        </w:tc>
        <w:tc>
          <w:tcPr>
            <w:tcW w:w="1326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2029</w:t>
            </w:r>
          </w:p>
        </w:tc>
        <w:tc>
          <w:tcPr>
            <w:tcW w:w="1290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2030</w:t>
            </w:r>
          </w:p>
        </w:tc>
        <w:tc>
          <w:tcPr>
            <w:tcW w:w="1447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zh-cn"/>
              </w:rPr>
              <w:t>Всего</w:t>
            </w:r>
            <w:r>
              <w:rPr>
                <w:sz w:val="22"/>
                <w:szCs w:val="22"/>
              </w:rPr>
            </w:r>
          </w:p>
        </w:tc>
      </w:tr>
      <w:tr>
        <w:trPr>
          <w:tblHeader w:val="0"/>
          <w:cantSplit w:val="0"/>
          <w:trHeight w:val="349" w:hRule="atLeast"/>
        </w:trPr>
        <w:tc>
          <w:tcPr>
            <w:tcW w:w="6237" w:type="dxa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widowControl w:val="0"/>
              <w:rPr>
                <w:sz w:val="22"/>
                <w:szCs w:val="22"/>
              </w:rPr>
            </w:pPr>
            <w:r>
              <w:rPr>
                <w:iCs/>
                <w:sz w:val="22"/>
                <w:szCs w:val="22"/>
                <w:lang w:eastAsia="zh-cn"/>
              </w:rPr>
              <w:t>Муниципальная</w:t>
            </w:r>
            <w:r>
              <w:rPr>
                <w:iCs/>
                <w:spacing w:val="-5" w:percent="95"/>
                <w:sz w:val="22"/>
                <w:szCs w:val="22"/>
                <w:lang w:eastAsia="zh-cn"/>
              </w:rPr>
              <w:t xml:space="preserve"> </w:t>
            </w:r>
            <w:r>
              <w:rPr>
                <w:iCs/>
                <w:sz w:val="22"/>
                <w:szCs w:val="22"/>
                <w:lang w:eastAsia="zh-cn"/>
              </w:rPr>
              <w:t>программа</w:t>
            </w:r>
            <w:r>
              <w:rPr>
                <w:iCs/>
                <w:spacing w:val="-2" w:percent="98"/>
                <w:sz w:val="22"/>
                <w:szCs w:val="22"/>
                <w:lang w:eastAsia="zh-cn"/>
              </w:rPr>
              <w:t xml:space="preserve"> </w:t>
            </w:r>
            <w:r>
              <w:rPr>
                <w:iCs/>
                <w:sz w:val="22"/>
                <w:szCs w:val="22"/>
                <w:lang w:eastAsia="zh-cn"/>
              </w:rPr>
              <w:t>(всего),</w:t>
            </w:r>
            <w:r>
              <w:rPr>
                <w:iCs/>
                <w:spacing w:val="-1" w:percent="99"/>
                <w:sz w:val="22"/>
                <w:szCs w:val="22"/>
                <w:lang w:eastAsia="zh-cn"/>
              </w:rPr>
              <w:t xml:space="preserve"> </w:t>
            </w:r>
            <w:r>
              <w:rPr>
                <w:iCs/>
                <w:sz w:val="22"/>
                <w:szCs w:val="22"/>
                <w:lang w:eastAsia="zh-cn"/>
              </w:rPr>
              <w:t>в</w:t>
            </w:r>
            <w:r>
              <w:rPr>
                <w:iCs/>
                <w:spacing w:val="-2" w:percent="98"/>
                <w:sz w:val="22"/>
                <w:szCs w:val="22"/>
                <w:lang w:eastAsia="zh-cn"/>
              </w:rPr>
              <w:t xml:space="preserve"> </w:t>
            </w:r>
            <w:r>
              <w:rPr>
                <w:iCs/>
                <w:sz w:val="22"/>
                <w:szCs w:val="22"/>
                <w:lang w:eastAsia="zh-cn"/>
              </w:rPr>
              <w:t>том</w:t>
            </w:r>
            <w:r>
              <w:rPr>
                <w:iCs/>
                <w:spacing w:val="-1" w:percent="99"/>
                <w:sz w:val="22"/>
                <w:szCs w:val="22"/>
                <w:lang w:eastAsia="zh-cn"/>
              </w:rPr>
              <w:t xml:space="preserve"> </w:t>
            </w:r>
            <w:r>
              <w:rPr>
                <w:iCs/>
                <w:sz w:val="22"/>
                <w:szCs w:val="22"/>
                <w:lang w:eastAsia="zh-cn"/>
              </w:rPr>
              <w:t>числе</w:t>
            </w:r>
            <w:r>
              <w:rPr>
                <w:sz w:val="22"/>
                <w:szCs w:val="22"/>
              </w:rPr>
            </w:r>
          </w:p>
        </w:tc>
        <w:tc>
          <w:tcPr>
            <w:tcW w:w="1370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174 864,8</w:t>
            </w:r>
          </w:p>
        </w:tc>
        <w:tc>
          <w:tcPr>
            <w:tcW w:w="1324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170 640,2</w:t>
            </w:r>
          </w:p>
        </w:tc>
        <w:tc>
          <w:tcPr>
            <w:tcW w:w="1280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168 931,4</w:t>
            </w:r>
          </w:p>
        </w:tc>
        <w:tc>
          <w:tcPr>
            <w:tcW w:w="1326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1290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1447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ff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514 436,4</w:t>
            </w:r>
            <w:r>
              <w:rPr>
                <w:color w:val="ff0000"/>
                <w:sz w:val="22"/>
                <w:szCs w:val="22"/>
                <w:lang w:eastAsia="zh-cn"/>
              </w:rPr>
            </w:r>
          </w:p>
        </w:tc>
      </w:tr>
      <w:tr>
        <w:trPr>
          <w:tblHeader w:val="0"/>
          <w:cantSplit w:val="0"/>
          <w:trHeight w:val="211" w:hRule="atLeast"/>
        </w:trPr>
        <w:tc>
          <w:tcPr>
            <w:tcW w:w="6237" w:type="dxa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zh-cn"/>
              </w:rPr>
              <w:t>Федеральный бюджет</w:t>
            </w:r>
            <w:r>
              <w:rPr>
                <w:sz w:val="22"/>
                <w:szCs w:val="22"/>
              </w:rPr>
            </w:r>
          </w:p>
        </w:tc>
        <w:tc>
          <w:tcPr>
            <w:tcW w:w="1370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ff0000"/>
                <w:sz w:val="22"/>
                <w:szCs w:val="22"/>
                <w:lang w:eastAsia="zh-cn"/>
              </w:rPr>
            </w:pPr>
            <w:r>
              <w:rPr>
                <w:color w:val="ff0000"/>
                <w:sz w:val="22"/>
                <w:szCs w:val="22"/>
                <w:lang w:eastAsia="zh-cn"/>
              </w:rPr>
            </w:r>
          </w:p>
        </w:tc>
        <w:tc>
          <w:tcPr>
            <w:tcW w:w="1324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ff0000"/>
                <w:sz w:val="22"/>
                <w:szCs w:val="22"/>
                <w:lang w:eastAsia="zh-cn"/>
              </w:rPr>
            </w:pPr>
            <w:r>
              <w:rPr>
                <w:color w:val="ff0000"/>
                <w:sz w:val="22"/>
                <w:szCs w:val="22"/>
                <w:lang w:eastAsia="zh-cn"/>
              </w:rPr>
            </w:r>
          </w:p>
        </w:tc>
        <w:tc>
          <w:tcPr>
            <w:tcW w:w="1280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ff0000"/>
                <w:sz w:val="22"/>
                <w:szCs w:val="22"/>
                <w:lang w:eastAsia="zh-cn"/>
              </w:rPr>
            </w:pPr>
            <w:r>
              <w:rPr>
                <w:color w:val="ff0000"/>
                <w:sz w:val="22"/>
                <w:szCs w:val="22"/>
                <w:lang w:eastAsia="zh-cn"/>
              </w:rPr>
            </w:r>
          </w:p>
        </w:tc>
        <w:tc>
          <w:tcPr>
            <w:tcW w:w="1326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ff0000"/>
                <w:sz w:val="22"/>
                <w:szCs w:val="22"/>
                <w:lang w:eastAsia="zh-cn"/>
              </w:rPr>
            </w:pPr>
            <w:r>
              <w:rPr>
                <w:color w:val="ff0000"/>
                <w:sz w:val="22"/>
                <w:szCs w:val="22"/>
                <w:lang w:eastAsia="zh-cn"/>
              </w:rPr>
            </w:r>
          </w:p>
        </w:tc>
        <w:tc>
          <w:tcPr>
            <w:tcW w:w="1290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ff0000"/>
                <w:sz w:val="22"/>
                <w:szCs w:val="22"/>
                <w:lang w:eastAsia="zh-cn"/>
              </w:rPr>
            </w:pPr>
            <w:r>
              <w:rPr>
                <w:color w:val="ff0000"/>
                <w:sz w:val="22"/>
                <w:szCs w:val="22"/>
                <w:lang w:eastAsia="zh-cn"/>
              </w:rPr>
            </w:r>
          </w:p>
        </w:tc>
        <w:tc>
          <w:tcPr>
            <w:tcW w:w="1447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ff0000"/>
                <w:sz w:val="22"/>
                <w:szCs w:val="22"/>
                <w:lang w:eastAsia="zh-cn"/>
              </w:rPr>
            </w:pPr>
            <w:r>
              <w:rPr>
                <w:color w:val="ff0000"/>
                <w:sz w:val="22"/>
                <w:szCs w:val="22"/>
                <w:lang w:eastAsia="zh-cn"/>
              </w:rPr>
            </w:r>
          </w:p>
        </w:tc>
      </w:tr>
      <w:tr>
        <w:trPr>
          <w:tblHeader w:val="0"/>
          <w:cantSplit w:val="0"/>
          <w:trHeight w:val="330" w:hRule="atLeast"/>
        </w:trPr>
        <w:tc>
          <w:tcPr>
            <w:tcW w:w="6237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zh-cn"/>
              </w:rPr>
              <w:t>Областной бюджет</w:t>
            </w:r>
            <w:r>
              <w:rPr>
                <w:sz w:val="22"/>
                <w:szCs w:val="22"/>
              </w:rPr>
            </w:r>
          </w:p>
        </w:tc>
        <w:tc>
          <w:tcPr>
            <w:tcW w:w="1370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2908,0</w:t>
            </w:r>
          </w:p>
        </w:tc>
        <w:tc>
          <w:tcPr>
            <w:tcW w:w="1324" w:type="dxa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2908,0</w:t>
            </w:r>
            <w:r>
              <w:rPr>
                <w:color w:val="000000"/>
              </w:rPr>
            </w:r>
          </w:p>
        </w:tc>
        <w:tc>
          <w:tcPr>
            <w:tcW w:w="1280" w:type="dxa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2908,0</w:t>
            </w:r>
            <w:r>
              <w:rPr>
                <w:color w:val="000000"/>
              </w:rPr>
            </w:r>
          </w:p>
        </w:tc>
        <w:tc>
          <w:tcPr>
            <w:tcW w:w="1326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1290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1447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8 724,0</w:t>
            </w:r>
          </w:p>
        </w:tc>
      </w:tr>
      <w:tr>
        <w:trPr>
          <w:tblHeader w:val="0"/>
          <w:cantSplit w:val="0"/>
          <w:trHeight w:val="223" w:hRule="atLeast"/>
        </w:trPr>
        <w:tc>
          <w:tcPr>
            <w:tcW w:w="6237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zh-cn"/>
              </w:rPr>
              <w:t>Местный бюджет</w:t>
            </w:r>
            <w:r>
              <w:rPr>
                <w:sz w:val="22"/>
                <w:szCs w:val="22"/>
              </w:rPr>
            </w:r>
          </w:p>
        </w:tc>
        <w:tc>
          <w:tcPr>
            <w:tcW w:w="1370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ff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160 829,3</w:t>
            </w:r>
            <w:r>
              <w:rPr>
                <w:color w:val="ff0000"/>
                <w:sz w:val="22"/>
                <w:szCs w:val="22"/>
                <w:lang w:eastAsia="zh-cn"/>
              </w:rPr>
            </w:r>
          </w:p>
        </w:tc>
        <w:tc>
          <w:tcPr>
            <w:tcW w:w="1324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159 056,2</w:t>
            </w:r>
          </w:p>
        </w:tc>
        <w:tc>
          <w:tcPr>
            <w:tcW w:w="1280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157 347,4</w:t>
            </w:r>
          </w:p>
        </w:tc>
        <w:tc>
          <w:tcPr>
            <w:tcW w:w="1326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ff0000"/>
                <w:sz w:val="22"/>
                <w:szCs w:val="22"/>
                <w:lang w:eastAsia="zh-cn"/>
              </w:rPr>
            </w:pPr>
            <w:r>
              <w:rPr>
                <w:color w:val="ff0000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1290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ff0000"/>
                <w:sz w:val="22"/>
                <w:szCs w:val="22"/>
                <w:lang w:eastAsia="zh-cn"/>
              </w:rPr>
            </w:pPr>
            <w:r>
              <w:rPr>
                <w:color w:val="ff0000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1447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ff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477 232,9</w:t>
            </w:r>
            <w:r>
              <w:rPr>
                <w:color w:val="ff0000"/>
                <w:sz w:val="22"/>
                <w:szCs w:val="22"/>
                <w:lang w:eastAsia="zh-cn"/>
              </w:rPr>
            </w:r>
          </w:p>
        </w:tc>
      </w:tr>
      <w:tr>
        <w:trPr>
          <w:tblHeader w:val="0"/>
          <w:cantSplit w:val="0"/>
          <w:trHeight w:val="290" w:hRule="atLeast"/>
        </w:trPr>
        <w:tc>
          <w:tcPr>
            <w:tcW w:w="6237" w:type="dxa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zh-cn"/>
              </w:rPr>
              <w:t>Внебюджетные источники</w:t>
            </w:r>
            <w:r>
              <w:rPr>
                <w:spacing w:val="-5" w:percent="95"/>
                <w:sz w:val="22"/>
                <w:szCs w:val="22"/>
                <w:lang w:eastAsia="zh-cn"/>
              </w:rPr>
              <w:t xml:space="preserve"> </w:t>
            </w:r>
            <w:r>
              <w:rPr>
                <w:sz w:val="22"/>
                <w:szCs w:val="22"/>
              </w:rPr>
            </w:r>
          </w:p>
        </w:tc>
        <w:tc>
          <w:tcPr>
            <w:tcW w:w="1370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11 127,5</w:t>
            </w:r>
          </w:p>
        </w:tc>
        <w:tc>
          <w:tcPr>
            <w:tcW w:w="1324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8 676,0</w:t>
            </w:r>
          </w:p>
        </w:tc>
        <w:tc>
          <w:tcPr>
            <w:tcW w:w="1280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8 676,0</w:t>
            </w:r>
          </w:p>
        </w:tc>
        <w:tc>
          <w:tcPr>
            <w:tcW w:w="1326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1290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1447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28 479,5</w:t>
            </w:r>
          </w:p>
        </w:tc>
      </w:tr>
      <w:tr>
        <w:trPr>
          <w:tblHeader w:val="0"/>
          <w:cantSplit w:val="0"/>
          <w:trHeight w:val="290" w:hRule="atLeast"/>
        </w:trPr>
        <w:tc>
          <w:tcPr>
            <w:tcW w:w="6237" w:type="dxa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widowControl w:val="0"/>
              <w:rPr>
                <w:sz w:val="22"/>
                <w:szCs w:val="22"/>
                <w:lang w:eastAsia="zh-cn"/>
              </w:rPr>
            </w:pPr>
            <w:r>
              <w:rPr>
                <w:i/>
                <w:iCs/>
                <w:sz w:val="22"/>
                <w:szCs w:val="22"/>
              </w:rPr>
              <w:t>Структурный</w:t>
            </w:r>
            <w:r>
              <w:rPr>
                <w:i/>
                <w:iCs/>
                <w:spacing w:val="-4" w:percent="96"/>
                <w:sz w:val="22"/>
                <w:szCs w:val="22"/>
              </w:rPr>
              <w:t xml:space="preserve"> </w:t>
            </w:r>
            <w:r>
              <w:rPr>
                <w:i/>
                <w:iCs/>
                <w:sz w:val="22"/>
                <w:szCs w:val="22"/>
              </w:rPr>
              <w:t>элемент</w:t>
            </w:r>
            <w:r>
              <w:rPr>
                <w:b/>
                <w:bCs/>
                <w:color w:val="000000"/>
                <w:spacing w:val="-2" w:percent="98"/>
                <w:sz w:val="22"/>
                <w:szCs w:val="22"/>
              </w:rPr>
              <w:t xml:space="preserve"> Комплекс процессных мероприятий «Создание условий для развития деятельности учреждений культуры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b/>
                <w:bCs/>
                <w:color w:val="000000"/>
                <w:spacing w:val="-2" w:percent="98"/>
                <w:sz w:val="22"/>
                <w:szCs w:val="22"/>
              </w:rPr>
              <w:t>на территории Анжеро-Судженского городского округа»</w:t>
            </w:r>
            <w:r>
              <w:rPr>
                <w:i/>
                <w:iCs/>
                <w:sz w:val="22"/>
                <w:szCs w:val="22"/>
              </w:rPr>
              <w:t xml:space="preserve"> (всего),</w:t>
            </w:r>
            <w:r>
              <w:rPr>
                <w:i/>
                <w:iCs/>
                <w:spacing w:val="-4" w:percent="96"/>
                <w:sz w:val="22"/>
                <w:szCs w:val="22"/>
              </w:rPr>
              <w:t xml:space="preserve"> </w:t>
            </w:r>
            <w:r>
              <w:rPr>
                <w:i/>
                <w:iCs/>
                <w:sz w:val="22"/>
                <w:szCs w:val="22"/>
              </w:rPr>
              <w:t>в</w:t>
            </w:r>
            <w:r>
              <w:rPr>
                <w:i/>
                <w:iCs/>
                <w:spacing w:val="-2" w:percent="98"/>
                <w:sz w:val="22"/>
                <w:szCs w:val="22"/>
              </w:rPr>
              <w:t xml:space="preserve"> </w:t>
            </w:r>
            <w:r>
              <w:rPr>
                <w:i/>
                <w:iCs/>
                <w:sz w:val="22"/>
                <w:szCs w:val="22"/>
              </w:rPr>
              <w:t>том</w:t>
            </w:r>
            <w:r>
              <w:rPr>
                <w:i/>
                <w:iCs/>
                <w:spacing w:val="-1" w:percent="99"/>
                <w:sz w:val="22"/>
                <w:szCs w:val="22"/>
              </w:rPr>
              <w:t xml:space="preserve"> </w:t>
            </w:r>
            <w:r>
              <w:rPr>
                <w:i/>
                <w:iCs/>
                <w:sz w:val="22"/>
                <w:szCs w:val="22"/>
              </w:rPr>
              <w:t>числе:</w:t>
            </w:r>
            <w:r>
              <w:rPr>
                <w:sz w:val="22"/>
                <w:szCs w:val="22"/>
                <w:lang w:eastAsia="zh-cn"/>
              </w:rPr>
            </w:r>
          </w:p>
        </w:tc>
        <w:tc>
          <w:tcPr>
            <w:tcW w:w="1370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174 834,8</w:t>
            </w:r>
          </w:p>
        </w:tc>
        <w:tc>
          <w:tcPr>
            <w:tcW w:w="1324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170 528,2</w:t>
            </w:r>
          </w:p>
        </w:tc>
        <w:tc>
          <w:tcPr>
            <w:tcW w:w="1280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168 819,4</w:t>
            </w:r>
          </w:p>
        </w:tc>
        <w:tc>
          <w:tcPr>
            <w:tcW w:w="1326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1290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1447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514 182,4</w:t>
            </w:r>
          </w:p>
        </w:tc>
      </w:tr>
      <w:tr>
        <w:trPr>
          <w:tblHeader w:val="0"/>
          <w:cantSplit w:val="0"/>
          <w:trHeight w:val="290" w:hRule="atLeast"/>
        </w:trPr>
        <w:tc>
          <w:tcPr>
            <w:tcW w:w="6237" w:type="dxa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widowControl w:val="0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Федеральный бюджет</w:t>
            </w:r>
          </w:p>
        </w:tc>
        <w:tc>
          <w:tcPr>
            <w:tcW w:w="1370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ff0000"/>
                <w:sz w:val="22"/>
                <w:szCs w:val="22"/>
                <w:lang w:eastAsia="zh-cn"/>
              </w:rPr>
            </w:pPr>
            <w:r>
              <w:rPr>
                <w:color w:val="ff0000"/>
                <w:sz w:val="22"/>
                <w:szCs w:val="22"/>
                <w:lang w:eastAsia="zh-cn"/>
              </w:rPr>
            </w:r>
          </w:p>
        </w:tc>
        <w:tc>
          <w:tcPr>
            <w:tcW w:w="1324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ff0000"/>
                <w:sz w:val="22"/>
                <w:szCs w:val="22"/>
                <w:lang w:eastAsia="zh-cn"/>
              </w:rPr>
            </w:pPr>
            <w:r>
              <w:rPr>
                <w:color w:val="ff0000"/>
                <w:sz w:val="22"/>
                <w:szCs w:val="22"/>
                <w:lang w:eastAsia="zh-cn"/>
              </w:rPr>
            </w:r>
          </w:p>
        </w:tc>
        <w:tc>
          <w:tcPr>
            <w:tcW w:w="1280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ff0000"/>
                <w:sz w:val="22"/>
                <w:szCs w:val="22"/>
                <w:lang w:eastAsia="zh-cn"/>
              </w:rPr>
            </w:pPr>
            <w:r>
              <w:rPr>
                <w:color w:val="ff0000"/>
                <w:sz w:val="22"/>
                <w:szCs w:val="22"/>
                <w:lang w:eastAsia="zh-cn"/>
              </w:rPr>
            </w:r>
          </w:p>
        </w:tc>
        <w:tc>
          <w:tcPr>
            <w:tcW w:w="1326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ff0000"/>
                <w:sz w:val="22"/>
                <w:szCs w:val="22"/>
                <w:lang w:eastAsia="zh-cn"/>
              </w:rPr>
            </w:pPr>
            <w:r>
              <w:rPr>
                <w:color w:val="ff0000"/>
                <w:sz w:val="22"/>
                <w:szCs w:val="22"/>
                <w:lang w:eastAsia="zh-cn"/>
              </w:rPr>
            </w:r>
          </w:p>
        </w:tc>
        <w:tc>
          <w:tcPr>
            <w:tcW w:w="1290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ff0000"/>
                <w:sz w:val="22"/>
                <w:szCs w:val="22"/>
                <w:lang w:eastAsia="zh-cn"/>
              </w:rPr>
            </w:pPr>
            <w:r>
              <w:rPr>
                <w:color w:val="ff0000"/>
                <w:sz w:val="22"/>
                <w:szCs w:val="22"/>
                <w:lang w:eastAsia="zh-cn"/>
              </w:rPr>
            </w:r>
          </w:p>
        </w:tc>
        <w:tc>
          <w:tcPr>
            <w:tcW w:w="1447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ff0000"/>
                <w:sz w:val="22"/>
                <w:szCs w:val="22"/>
                <w:lang w:eastAsia="zh-cn"/>
              </w:rPr>
            </w:pPr>
            <w:r>
              <w:rPr>
                <w:color w:val="ff0000"/>
                <w:sz w:val="22"/>
                <w:szCs w:val="22"/>
                <w:lang w:eastAsia="zh-cn"/>
              </w:rPr>
            </w:r>
          </w:p>
        </w:tc>
      </w:tr>
      <w:tr>
        <w:trPr>
          <w:tblHeader w:val="0"/>
          <w:cantSplit w:val="0"/>
          <w:trHeight w:val="290" w:hRule="atLeast"/>
        </w:trPr>
        <w:tc>
          <w:tcPr>
            <w:tcW w:w="6237" w:type="dxa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widowControl w:val="0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Областной бюджет</w:t>
            </w:r>
          </w:p>
        </w:tc>
        <w:tc>
          <w:tcPr>
            <w:tcW w:w="1370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2 908,0</w:t>
            </w:r>
          </w:p>
        </w:tc>
        <w:tc>
          <w:tcPr>
            <w:tcW w:w="1324" w:type="dxa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2 908,0</w:t>
            </w:r>
            <w:r>
              <w:rPr>
                <w:color w:val="000000"/>
              </w:rPr>
            </w:r>
          </w:p>
        </w:tc>
        <w:tc>
          <w:tcPr>
            <w:tcW w:w="1280" w:type="dxa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2 908,0</w:t>
            </w:r>
            <w:r>
              <w:rPr>
                <w:color w:val="000000"/>
              </w:rPr>
            </w:r>
          </w:p>
        </w:tc>
        <w:tc>
          <w:tcPr>
            <w:tcW w:w="1326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1290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1447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8 724,0</w:t>
            </w:r>
          </w:p>
        </w:tc>
      </w:tr>
      <w:tr>
        <w:trPr>
          <w:tblHeader w:val="0"/>
          <w:cantSplit w:val="0"/>
          <w:trHeight w:val="290" w:hRule="atLeast"/>
        </w:trPr>
        <w:tc>
          <w:tcPr>
            <w:tcW w:w="6237" w:type="dxa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widowControl w:val="0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Местный бюджет</w:t>
            </w:r>
          </w:p>
        </w:tc>
        <w:tc>
          <w:tcPr>
            <w:tcW w:w="1370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160 799,3</w:t>
            </w:r>
          </w:p>
        </w:tc>
        <w:tc>
          <w:tcPr>
            <w:tcW w:w="1324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158 944,2</w:t>
            </w:r>
          </w:p>
        </w:tc>
        <w:tc>
          <w:tcPr>
            <w:tcW w:w="1280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157 235,4</w:t>
            </w:r>
          </w:p>
        </w:tc>
        <w:tc>
          <w:tcPr>
            <w:tcW w:w="1326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1290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1447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476 978,9</w:t>
            </w:r>
          </w:p>
        </w:tc>
      </w:tr>
      <w:tr>
        <w:trPr>
          <w:tblHeader w:val="0"/>
          <w:cantSplit w:val="0"/>
          <w:trHeight w:val="290" w:hRule="atLeast"/>
        </w:trPr>
        <w:tc>
          <w:tcPr>
            <w:tcW w:w="6237" w:type="dxa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widowControl w:val="0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Внебюджетные источники</w:t>
            </w:r>
            <w:r>
              <w:rPr>
                <w:spacing w:val="-5" w:percent="95"/>
                <w:sz w:val="22"/>
                <w:szCs w:val="22"/>
                <w:lang w:eastAsia="zh-cn"/>
              </w:rPr>
              <w:t xml:space="preserve"> </w:t>
            </w:r>
            <w:r>
              <w:rPr>
                <w:sz w:val="22"/>
                <w:szCs w:val="22"/>
                <w:lang w:eastAsia="zh-cn"/>
              </w:rPr>
            </w:r>
          </w:p>
        </w:tc>
        <w:tc>
          <w:tcPr>
            <w:tcW w:w="1370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11 127,5</w:t>
            </w:r>
          </w:p>
        </w:tc>
        <w:tc>
          <w:tcPr>
            <w:tcW w:w="1324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8 676,0</w:t>
            </w:r>
          </w:p>
        </w:tc>
        <w:tc>
          <w:tcPr>
            <w:tcW w:w="1280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8 676,0</w:t>
            </w:r>
          </w:p>
        </w:tc>
        <w:tc>
          <w:tcPr>
            <w:tcW w:w="1326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1290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1447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28 479,5</w:t>
            </w:r>
          </w:p>
        </w:tc>
      </w:tr>
      <w:tr>
        <w:trPr>
          <w:tblHeader w:val="0"/>
          <w:cantSplit w:val="0"/>
          <w:trHeight w:val="290" w:hRule="atLeast"/>
        </w:trPr>
        <w:tc>
          <w:tcPr>
            <w:tcW w:w="6237" w:type="dxa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widowControl w:val="0"/>
              <w:rPr>
                <w:sz w:val="22"/>
                <w:szCs w:val="22"/>
                <w:lang w:eastAsia="zh-cn"/>
              </w:rPr>
            </w:pPr>
            <w:r>
              <w:rPr>
                <w:i/>
                <w:iCs/>
                <w:sz w:val="22"/>
                <w:szCs w:val="22"/>
              </w:rPr>
              <w:t>Структурный</w:t>
            </w:r>
            <w:r>
              <w:rPr>
                <w:i/>
                <w:iCs/>
                <w:spacing w:val="-4" w:percent="96"/>
                <w:sz w:val="22"/>
                <w:szCs w:val="22"/>
              </w:rPr>
              <w:t xml:space="preserve"> </w:t>
            </w:r>
            <w:r>
              <w:rPr>
                <w:i/>
                <w:iCs/>
                <w:sz w:val="22"/>
                <w:szCs w:val="22"/>
              </w:rPr>
              <w:t>элемент</w:t>
            </w:r>
            <w:r>
              <w:rPr>
                <w:b/>
                <w:bCs/>
                <w:color w:val="000000"/>
                <w:spacing w:val="-2" w:percent="98"/>
                <w:sz w:val="22"/>
                <w:szCs w:val="22"/>
              </w:rPr>
              <w:t xml:space="preserve"> Комплекс процессных мероприятий «Укрепление единства российской нации, формирование общероссийской гражданской идентичности и этнокультурное развитие народов на территории Анжеро-Судженского городского округа» </w:t>
            </w:r>
            <w:r>
              <w:rPr>
                <w:i/>
                <w:iCs/>
                <w:sz w:val="22"/>
                <w:szCs w:val="22"/>
              </w:rPr>
              <w:t>(всего),</w:t>
            </w:r>
            <w:r>
              <w:rPr>
                <w:i/>
                <w:iCs/>
                <w:spacing w:val="-4" w:percent="96"/>
                <w:sz w:val="22"/>
                <w:szCs w:val="22"/>
              </w:rPr>
              <w:t xml:space="preserve"> </w:t>
            </w:r>
            <w:r>
              <w:rPr>
                <w:i/>
                <w:iCs/>
                <w:sz w:val="22"/>
                <w:szCs w:val="22"/>
              </w:rPr>
              <w:t>в</w:t>
            </w:r>
            <w:r>
              <w:rPr>
                <w:i/>
                <w:iCs/>
                <w:spacing w:val="-2" w:percent="98"/>
                <w:sz w:val="22"/>
                <w:szCs w:val="22"/>
              </w:rPr>
              <w:t xml:space="preserve"> </w:t>
            </w:r>
            <w:r>
              <w:rPr>
                <w:i/>
                <w:iCs/>
                <w:sz w:val="22"/>
                <w:szCs w:val="22"/>
              </w:rPr>
              <w:t>том</w:t>
            </w:r>
            <w:r>
              <w:rPr>
                <w:i/>
                <w:iCs/>
                <w:spacing w:val="-1" w:percent="99"/>
                <w:sz w:val="22"/>
                <w:szCs w:val="22"/>
              </w:rPr>
              <w:t xml:space="preserve"> </w:t>
            </w:r>
            <w:r>
              <w:rPr>
                <w:i/>
                <w:iCs/>
                <w:sz w:val="22"/>
                <w:szCs w:val="22"/>
              </w:rPr>
              <w:t>числе:</w:t>
            </w:r>
            <w:r>
              <w:rPr>
                <w:sz w:val="22"/>
                <w:szCs w:val="22"/>
                <w:lang w:eastAsia="zh-cn"/>
              </w:rPr>
            </w:r>
          </w:p>
        </w:tc>
        <w:tc>
          <w:tcPr>
            <w:tcW w:w="1370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30,0</w:t>
            </w:r>
          </w:p>
        </w:tc>
        <w:tc>
          <w:tcPr>
            <w:tcW w:w="1324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112,0</w:t>
            </w:r>
          </w:p>
        </w:tc>
        <w:tc>
          <w:tcPr>
            <w:tcW w:w="1280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112,0</w:t>
            </w:r>
          </w:p>
        </w:tc>
        <w:tc>
          <w:tcPr>
            <w:tcW w:w="1326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1290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1447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254,0</w:t>
            </w:r>
          </w:p>
        </w:tc>
      </w:tr>
      <w:tr>
        <w:trPr>
          <w:tblHeader w:val="0"/>
          <w:cantSplit w:val="0"/>
          <w:trHeight w:val="290" w:hRule="atLeast"/>
        </w:trPr>
        <w:tc>
          <w:tcPr>
            <w:tcW w:w="6237" w:type="dxa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widowControl w:val="0"/>
              <w:rPr>
                <w:i/>
                <w:iCs/>
                <w:sz w:val="22"/>
                <w:szCs w:val="22"/>
              </w:rPr>
            </w:pPr>
            <w:r>
              <w:rPr>
                <w:sz w:val="22"/>
                <w:szCs w:val="22"/>
                <w:lang w:eastAsia="zh-cn"/>
              </w:rPr>
              <w:t>Федеральный бюджет</w:t>
            </w:r>
            <w:r>
              <w:rPr>
                <w:i/>
                <w:iCs/>
                <w:sz w:val="22"/>
                <w:szCs w:val="22"/>
              </w:rPr>
            </w:r>
          </w:p>
        </w:tc>
        <w:tc>
          <w:tcPr>
            <w:tcW w:w="1370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</w:r>
          </w:p>
        </w:tc>
        <w:tc>
          <w:tcPr>
            <w:tcW w:w="1324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</w:r>
          </w:p>
        </w:tc>
        <w:tc>
          <w:tcPr>
            <w:tcW w:w="1280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</w:r>
          </w:p>
        </w:tc>
        <w:tc>
          <w:tcPr>
            <w:tcW w:w="1326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</w:r>
          </w:p>
        </w:tc>
        <w:tc>
          <w:tcPr>
            <w:tcW w:w="1290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</w:r>
          </w:p>
        </w:tc>
        <w:tc>
          <w:tcPr>
            <w:tcW w:w="1447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</w:r>
          </w:p>
        </w:tc>
      </w:tr>
      <w:tr>
        <w:trPr>
          <w:tblHeader w:val="0"/>
          <w:cantSplit w:val="0"/>
          <w:trHeight w:val="290" w:hRule="atLeast"/>
        </w:trPr>
        <w:tc>
          <w:tcPr>
            <w:tcW w:w="6237" w:type="dxa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widowControl w:val="0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Областной бюджет</w:t>
            </w:r>
          </w:p>
        </w:tc>
        <w:tc>
          <w:tcPr>
            <w:tcW w:w="1370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</w:r>
          </w:p>
        </w:tc>
        <w:tc>
          <w:tcPr>
            <w:tcW w:w="1324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</w:r>
          </w:p>
        </w:tc>
        <w:tc>
          <w:tcPr>
            <w:tcW w:w="1280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</w:r>
          </w:p>
        </w:tc>
        <w:tc>
          <w:tcPr>
            <w:tcW w:w="1326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</w:r>
          </w:p>
        </w:tc>
        <w:tc>
          <w:tcPr>
            <w:tcW w:w="1290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</w:r>
          </w:p>
        </w:tc>
        <w:tc>
          <w:tcPr>
            <w:tcW w:w="1447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</w:r>
          </w:p>
        </w:tc>
      </w:tr>
      <w:tr>
        <w:trPr>
          <w:tblHeader w:val="0"/>
          <w:cantSplit w:val="0"/>
          <w:trHeight w:val="290" w:hRule="atLeast"/>
        </w:trPr>
        <w:tc>
          <w:tcPr>
            <w:tcW w:w="6237" w:type="dxa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widowControl w:val="0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Местный бюджет</w:t>
            </w:r>
          </w:p>
        </w:tc>
        <w:tc>
          <w:tcPr>
            <w:tcW w:w="1370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30,0</w:t>
            </w:r>
          </w:p>
        </w:tc>
        <w:tc>
          <w:tcPr>
            <w:tcW w:w="1324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112,0</w:t>
            </w:r>
          </w:p>
        </w:tc>
        <w:tc>
          <w:tcPr>
            <w:tcW w:w="1280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112,0</w:t>
            </w:r>
          </w:p>
        </w:tc>
        <w:tc>
          <w:tcPr>
            <w:tcW w:w="1326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1290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1447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254,0</w:t>
            </w:r>
          </w:p>
        </w:tc>
      </w:tr>
      <w:tr>
        <w:trPr>
          <w:tblHeader w:val="0"/>
          <w:cantSplit w:val="0"/>
          <w:trHeight w:val="290" w:hRule="atLeast"/>
        </w:trPr>
        <w:tc>
          <w:tcPr>
            <w:tcW w:w="6237" w:type="dxa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widowControl w:val="0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Внебюджетные источники</w:t>
            </w:r>
            <w:r>
              <w:rPr>
                <w:spacing w:val="-5" w:percent="95"/>
                <w:sz w:val="22"/>
                <w:szCs w:val="22"/>
                <w:lang w:eastAsia="zh-cn"/>
              </w:rPr>
              <w:t xml:space="preserve"> </w:t>
            </w:r>
            <w:r>
              <w:rPr>
                <w:sz w:val="22"/>
                <w:szCs w:val="22"/>
                <w:lang w:eastAsia="zh-cn"/>
              </w:rPr>
            </w:r>
          </w:p>
        </w:tc>
        <w:tc>
          <w:tcPr>
            <w:tcW w:w="1370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vertAlign w:val="superscript"/>
                <w:lang w:eastAsia="zh-cn"/>
              </w:rPr>
            </w:pPr>
            <w:r>
              <w:rPr>
                <w:color w:val="000000"/>
                <w:sz w:val="22"/>
                <w:szCs w:val="22"/>
                <w:vertAlign w:val="superscript"/>
                <w:lang w:eastAsia="zh-cn"/>
              </w:rPr>
            </w:r>
          </w:p>
        </w:tc>
        <w:tc>
          <w:tcPr>
            <w:tcW w:w="1324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vertAlign w:val="superscript"/>
                <w:lang w:eastAsia="zh-cn"/>
              </w:rPr>
            </w:pPr>
            <w:r>
              <w:rPr>
                <w:color w:val="000000"/>
                <w:sz w:val="22"/>
                <w:szCs w:val="22"/>
                <w:vertAlign w:val="superscript"/>
                <w:lang w:eastAsia="zh-cn"/>
              </w:rPr>
            </w:r>
          </w:p>
        </w:tc>
        <w:tc>
          <w:tcPr>
            <w:tcW w:w="1280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vertAlign w:val="superscript"/>
                <w:lang w:eastAsia="zh-cn"/>
              </w:rPr>
            </w:pPr>
            <w:r>
              <w:rPr>
                <w:color w:val="000000"/>
                <w:sz w:val="22"/>
                <w:szCs w:val="22"/>
                <w:vertAlign w:val="superscript"/>
                <w:lang w:eastAsia="zh-cn"/>
              </w:rPr>
            </w:r>
          </w:p>
        </w:tc>
        <w:tc>
          <w:tcPr>
            <w:tcW w:w="1326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vertAlign w:val="superscript"/>
                <w:lang w:eastAsia="zh-cn"/>
              </w:rPr>
            </w:pPr>
            <w:r>
              <w:rPr>
                <w:color w:val="000000"/>
                <w:sz w:val="22"/>
                <w:szCs w:val="22"/>
                <w:vertAlign w:val="superscript"/>
                <w:lang w:eastAsia="zh-cn"/>
              </w:rPr>
            </w:r>
          </w:p>
        </w:tc>
        <w:tc>
          <w:tcPr>
            <w:tcW w:w="1290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vertAlign w:val="superscript"/>
                <w:lang w:eastAsia="zh-cn"/>
              </w:rPr>
            </w:pPr>
            <w:r>
              <w:rPr>
                <w:color w:val="000000"/>
                <w:sz w:val="22"/>
                <w:szCs w:val="22"/>
                <w:vertAlign w:val="superscript"/>
                <w:lang w:eastAsia="zh-cn"/>
              </w:rPr>
            </w:r>
          </w:p>
        </w:tc>
        <w:tc>
          <w:tcPr>
            <w:tcW w:w="1447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vertAlign w:val="superscript"/>
                <w:lang w:eastAsia="zh-cn"/>
              </w:rPr>
            </w:pPr>
            <w:r>
              <w:rPr>
                <w:color w:val="000000"/>
                <w:sz w:val="22"/>
                <w:szCs w:val="22"/>
                <w:vertAlign w:val="superscript"/>
                <w:lang w:eastAsia="zh-cn"/>
              </w:rPr>
            </w:r>
          </w:p>
        </w:tc>
      </w:tr>
    </w:tbl>
    <w:p>
      <w:pPr>
        <w:spacing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spacing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spacing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 2</w:t>
      </w:r>
    </w:p>
    <w:p>
      <w:pPr>
        <w:spacing/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>
      <w:pPr>
        <w:spacing/>
        <w:jc w:val="right"/>
        <w:rPr>
          <w:sz w:val="28"/>
          <w:szCs w:val="28"/>
        </w:rPr>
      </w:pPr>
      <w:r>
        <w:rPr>
          <w:sz w:val="28"/>
          <w:szCs w:val="28"/>
        </w:rPr>
        <w:t>Анжеро-Судженского городского округа</w:t>
      </w:r>
    </w:p>
    <w:p>
      <w:pPr>
        <w: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от 06 октября 2026г.  № 763  </w:t>
      </w:r>
    </w:p>
    <w:p>
      <w:pPr>
        <w:spacing/>
        <w:jc w:val="center"/>
      </w:pPr>
      <w:r/>
    </w:p>
    <w:p>
      <w:pPr>
        <w:spacing/>
        <w:jc w:val="center"/>
        <w:rPr>
          <w:sz w:val="28"/>
          <w:szCs w:val="28"/>
        </w:rPr>
      </w:pPr>
      <w:r>
        <w:t>5. Финансовое</w:t>
      </w:r>
      <w:r>
        <w:rPr>
          <w:spacing w:val="-8" w:percent="93"/>
        </w:rPr>
        <w:t xml:space="preserve"> </w:t>
      </w:r>
      <w:r>
        <w:t>обеспечение</w:t>
      </w:r>
      <w:r>
        <w:rPr>
          <w:spacing w:val="-6" w:percent="95"/>
        </w:rPr>
        <w:t xml:space="preserve"> </w:t>
      </w:r>
      <w:r>
        <w:t>комплекса</w:t>
      </w:r>
      <w:r>
        <w:rPr>
          <w:spacing w:val="-6" w:percent="95"/>
        </w:rPr>
        <w:t xml:space="preserve"> </w:t>
      </w:r>
      <w:r>
        <w:t>процессных</w:t>
      </w:r>
      <w:r>
        <w:rPr>
          <w:spacing w:val="-9" w:percent="92"/>
        </w:rPr>
        <w:t xml:space="preserve"> </w:t>
      </w:r>
      <w:r>
        <w:t>мероприятий</w:t>
      </w:r>
      <w:r>
        <w:rPr>
          <w:sz w:val="28"/>
          <w:szCs w:val="28"/>
        </w:rPr>
      </w:r>
    </w:p>
    <w:p>
      <w:pPr>
        <w:spacing/>
        <w:jc w:val="right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Style w:val="NormalTable"/>
        <w:name w:val="Таблица3"/>
        <w:tabOrder w:val="0"/>
        <w:jc w:val="center"/>
        <w:tblInd w:w="0" w:type="dxa"/>
        <w:tblW w:w="14062" w:type="dxa"/>
        <w:pPr>
          <w:spacing/>
          <w:jc w:val="center"/>
        </w:pPr>
        <w:tblLook w:val="0000" w:firstRow="0" w:lastRow="0" w:firstColumn="0" w:lastColumn="0" w:noHBand="0" w:noVBand="0"/>
      </w:tblPr>
      <w:tblGrid>
        <w:gridCol w:w="6555"/>
        <w:gridCol w:w="1156"/>
        <w:gridCol w:w="1147"/>
        <w:gridCol w:w="1145"/>
        <w:gridCol w:w="1043"/>
        <w:gridCol w:w="1021"/>
        <w:gridCol w:w="1995"/>
      </w:tblGrid>
      <w:tr>
        <w:trPr>
          <w:tblHeader w:val="0"/>
          <w:cantSplit w:val="0"/>
          <w:trHeight w:val="675" w:hRule="atLeast"/>
        </w:trPr>
        <w:tc>
          <w:tcPr>
            <w:tcW w:w="6555" w:type="dxa"/>
            <w:vMerge w:val="restart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</w:r>
          </w:p>
          <w:p>
            <w:pPr>
              <w:ind w:left="142"/>
              <w:spacing/>
              <w:jc w:val="center"/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zh-cn"/>
              </w:rPr>
              <w:t>Наименование</w:t>
            </w:r>
            <w:r>
              <w:rPr>
                <w:spacing w:val="-7" w:percent="93"/>
                <w:sz w:val="22"/>
                <w:szCs w:val="22"/>
                <w:lang w:eastAsia="zh-cn"/>
              </w:rPr>
              <w:t xml:space="preserve"> </w:t>
            </w:r>
            <w:r>
              <w:rPr>
                <w:sz w:val="22"/>
                <w:szCs w:val="22"/>
                <w:lang w:eastAsia="zh-cn"/>
              </w:rPr>
              <w:t>мероприятия</w:t>
            </w:r>
            <w:r>
              <w:rPr>
                <w:spacing w:val="-3" w:percent="97"/>
                <w:sz w:val="22"/>
                <w:szCs w:val="22"/>
                <w:lang w:eastAsia="zh-cn"/>
              </w:rPr>
              <w:t xml:space="preserve"> </w:t>
            </w:r>
            <w:r>
              <w:rPr>
                <w:sz w:val="22"/>
                <w:szCs w:val="22"/>
                <w:lang w:eastAsia="zh-cn"/>
              </w:rPr>
              <w:t>(результата)</w:t>
            </w:r>
            <w:r>
              <w:rPr>
                <w:spacing w:val="-7" w:percent="93"/>
                <w:sz w:val="22"/>
                <w:szCs w:val="22"/>
                <w:lang w:eastAsia="zh-cn"/>
              </w:rPr>
              <w:t xml:space="preserve"> </w:t>
            </w:r>
            <w:r>
              <w:rPr>
                <w:sz w:val="22"/>
                <w:szCs w:val="22"/>
                <w:lang w:eastAsia="zh-cn"/>
              </w:rPr>
              <w:t>/</w:t>
            </w:r>
            <w:r>
              <w:rPr>
                <w:spacing w:val="-33" w:percent="67"/>
                <w:sz w:val="22"/>
                <w:szCs w:val="22"/>
                <w:lang w:eastAsia="zh-cn"/>
              </w:rPr>
              <w:t xml:space="preserve"> </w:t>
            </w:r>
            <w:r>
              <w:rPr>
                <w:sz w:val="22"/>
                <w:szCs w:val="22"/>
                <w:lang w:eastAsia="zh-cn"/>
              </w:rPr>
              <w:t>источник</w:t>
            </w:r>
            <w:r>
              <w:rPr>
                <w:spacing w:val="-1" w:percent="99"/>
                <w:sz w:val="22"/>
                <w:szCs w:val="22"/>
                <w:lang w:eastAsia="zh-cn"/>
              </w:rPr>
              <w:t xml:space="preserve"> </w:t>
            </w:r>
            <w:r>
              <w:rPr>
                <w:sz w:val="22"/>
                <w:szCs w:val="22"/>
                <w:lang w:eastAsia="zh-cn"/>
              </w:rPr>
              <w:t>финансового</w:t>
            </w:r>
            <w:r>
              <w:rPr>
                <w:spacing w:val="-2" w:percent="98"/>
                <w:sz w:val="22"/>
                <w:szCs w:val="22"/>
                <w:lang w:eastAsia="zh-cn"/>
              </w:rPr>
              <w:t xml:space="preserve"> </w:t>
            </w:r>
            <w:r>
              <w:rPr>
                <w:sz w:val="22"/>
                <w:szCs w:val="22"/>
                <w:lang w:eastAsia="zh-cn"/>
              </w:rPr>
              <w:t>обеспечения</w:t>
            </w:r>
            <w:r>
              <w:rPr>
                <w:sz w:val="22"/>
                <w:szCs w:val="22"/>
              </w:rPr>
            </w:r>
          </w:p>
        </w:tc>
        <w:tc>
          <w:tcPr>
            <w:tcW w:w="7507" w:type="dxa"/>
            <w:gridSpan w:val="6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zh-cn"/>
              </w:rPr>
              <w:t xml:space="preserve">Объем финансового обеспечения </w:t>
            </w:r>
            <w:r>
              <w:rPr>
                <w:spacing w:val="-33" w:percent="67"/>
                <w:sz w:val="22"/>
                <w:szCs w:val="22"/>
                <w:lang w:eastAsia="zh-cn"/>
              </w:rPr>
              <w:t xml:space="preserve"> </w:t>
            </w:r>
            <w:r>
              <w:rPr>
                <w:sz w:val="22"/>
                <w:szCs w:val="22"/>
                <w:lang w:eastAsia="zh-cn"/>
              </w:rPr>
              <w:t>по</w:t>
            </w:r>
            <w:r>
              <w:rPr>
                <w:spacing w:val="-4" w:percent="96"/>
                <w:sz w:val="22"/>
                <w:szCs w:val="22"/>
                <w:lang w:eastAsia="zh-cn"/>
              </w:rPr>
              <w:t xml:space="preserve"> </w:t>
            </w:r>
            <w:r>
              <w:rPr>
                <w:sz w:val="22"/>
                <w:szCs w:val="22"/>
                <w:lang w:eastAsia="zh-cn"/>
              </w:rPr>
              <w:t>годам</w:t>
            </w:r>
            <w:r>
              <w:rPr>
                <w:spacing w:val="-2" w:percent="98"/>
                <w:sz w:val="22"/>
                <w:szCs w:val="22"/>
                <w:lang w:eastAsia="zh-cn"/>
              </w:rPr>
              <w:t xml:space="preserve"> </w:t>
            </w:r>
            <w:r>
              <w:rPr>
                <w:sz w:val="22"/>
                <w:szCs w:val="22"/>
                <w:lang w:eastAsia="zh-cn"/>
              </w:rPr>
              <w:t>реализации,</w:t>
            </w:r>
            <w:r>
              <w:rPr>
                <w:spacing w:val="-2" w:percent="98"/>
                <w:sz w:val="22"/>
                <w:szCs w:val="22"/>
                <w:lang w:eastAsia="zh-cn"/>
              </w:rPr>
              <w:t xml:space="preserve"> </w:t>
            </w:r>
            <w:r>
              <w:rPr>
                <w:sz w:val="22"/>
                <w:szCs w:val="22"/>
                <w:lang w:eastAsia="zh-cn"/>
              </w:rPr>
              <w:t>тыс.</w:t>
            </w:r>
            <w:r>
              <w:rPr>
                <w:spacing w:val="-4" w:percent="96"/>
                <w:sz w:val="22"/>
                <w:szCs w:val="22"/>
                <w:lang w:eastAsia="zh-cn"/>
              </w:rPr>
              <w:t xml:space="preserve"> </w:t>
            </w:r>
            <w:r>
              <w:rPr>
                <w:sz w:val="22"/>
                <w:szCs w:val="22"/>
                <w:lang w:eastAsia="zh-cn"/>
              </w:rPr>
              <w:t>рублей</w:t>
            </w:r>
            <w:r>
              <w:rPr>
                <w:sz w:val="22"/>
                <w:szCs w:val="22"/>
              </w:rPr>
            </w:r>
          </w:p>
        </w:tc>
      </w:tr>
      <w:tr>
        <w:trPr>
          <w:tblHeader w:val="0"/>
          <w:cantSplit w:val="0"/>
          <w:trHeight w:val="455" w:hRule="atLeast"/>
        </w:trPr>
        <w:tc>
          <w:tcPr>
            <w:tcW w:w="6555" w:type="dxa"/>
            <w:vMerge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/>
        </w:tc>
        <w:tc>
          <w:tcPr>
            <w:tcW w:w="1156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2026</w:t>
            </w:r>
          </w:p>
        </w:tc>
        <w:tc>
          <w:tcPr>
            <w:tcW w:w="1147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2027</w:t>
            </w:r>
          </w:p>
        </w:tc>
        <w:tc>
          <w:tcPr>
            <w:tcW w:w="1145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2028</w:t>
            </w:r>
          </w:p>
        </w:tc>
        <w:tc>
          <w:tcPr>
            <w:tcW w:w="1043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2029</w:t>
            </w:r>
          </w:p>
        </w:tc>
        <w:tc>
          <w:tcPr>
            <w:tcW w:w="1021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2030</w:t>
            </w:r>
          </w:p>
        </w:tc>
        <w:tc>
          <w:tcPr>
            <w:tcW w:w="1995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zh-cn"/>
              </w:rPr>
              <w:t>Всего</w:t>
            </w:r>
            <w:r>
              <w:rPr>
                <w:sz w:val="22"/>
                <w:szCs w:val="22"/>
              </w:rPr>
            </w:r>
          </w:p>
        </w:tc>
      </w:tr>
      <w:tr>
        <w:trPr>
          <w:tblHeader w:val="0"/>
          <w:cantSplit w:val="0"/>
          <w:trHeight w:val="349" w:hRule="atLeast"/>
        </w:trPr>
        <w:tc>
          <w:tcPr>
            <w:tcW w:w="6555" w:type="dxa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widowControl w:val="0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iCs/>
                <w:color w:val="000000"/>
                <w:sz w:val="22"/>
                <w:szCs w:val="22"/>
                <w:lang w:eastAsia="zh-cn"/>
              </w:rPr>
              <w:t>Комплекс</w:t>
            </w:r>
            <w:r>
              <w:rPr>
                <w:b/>
                <w:iCs/>
                <w:color w:val="000000"/>
                <w:spacing w:val="-5" w:percent="95"/>
                <w:sz w:val="22"/>
                <w:szCs w:val="22"/>
                <w:lang w:eastAsia="zh-cn"/>
              </w:rPr>
              <w:t xml:space="preserve"> </w:t>
            </w:r>
            <w:r>
              <w:rPr>
                <w:b/>
                <w:iCs/>
                <w:color w:val="000000"/>
                <w:sz w:val="22"/>
                <w:szCs w:val="22"/>
                <w:lang w:eastAsia="zh-cn"/>
              </w:rPr>
              <w:t>процессных</w:t>
            </w:r>
            <w:r>
              <w:rPr>
                <w:b/>
                <w:iCs/>
                <w:color w:val="000000"/>
                <w:spacing w:val="-5" w:percent="95"/>
                <w:sz w:val="22"/>
                <w:szCs w:val="22"/>
                <w:lang w:eastAsia="zh-cn"/>
              </w:rPr>
              <w:t xml:space="preserve"> </w:t>
            </w:r>
            <w:r>
              <w:rPr>
                <w:b/>
                <w:iCs/>
                <w:color w:val="000000"/>
                <w:sz w:val="22"/>
                <w:szCs w:val="22"/>
                <w:lang w:eastAsia="zh-cn"/>
              </w:rPr>
              <w:t>мероприятий</w:t>
            </w:r>
            <w:r>
              <w:rPr>
                <w:b/>
                <w:iCs/>
                <w:color w:val="000000"/>
                <w:spacing w:val="-2" w:percent="98"/>
                <w:sz w:val="22"/>
                <w:szCs w:val="22"/>
                <w:lang w:eastAsia="zh-cn"/>
              </w:rPr>
              <w:t xml:space="preserve"> </w:t>
            </w:r>
            <w:r>
              <w:rPr>
                <w:b/>
                <w:iCs/>
                <w:color w:val="000000"/>
                <w:sz w:val="22"/>
                <w:szCs w:val="22"/>
                <w:lang w:eastAsia="zh-cn"/>
              </w:rPr>
              <w:t>«</w:t>
            </w:r>
            <w:r>
              <w:rPr>
                <w:b/>
                <w:color w:val="000000"/>
                <w:sz w:val="22"/>
                <w:szCs w:val="22"/>
              </w:rPr>
              <w:t>Создание условий для развития деятельности учреждений культуры на территории Анжеро-Судженского городского округа</w:t>
            </w:r>
            <w:r>
              <w:rPr>
                <w:b/>
                <w:iCs/>
                <w:color w:val="000000"/>
                <w:sz w:val="22"/>
                <w:szCs w:val="22"/>
                <w:lang w:eastAsia="zh-cn"/>
              </w:rPr>
              <w:t>»</w:t>
            </w:r>
            <w:r>
              <w:rPr>
                <w:b/>
                <w:iCs/>
                <w:color w:val="000000"/>
                <w:spacing w:val="-1" w:percent="99"/>
                <w:sz w:val="22"/>
                <w:szCs w:val="22"/>
                <w:lang w:eastAsia="zh-cn"/>
              </w:rPr>
              <w:t xml:space="preserve"> </w:t>
            </w:r>
            <w:r>
              <w:rPr>
                <w:b/>
                <w:iCs/>
                <w:color w:val="000000"/>
                <w:sz w:val="22"/>
                <w:szCs w:val="22"/>
                <w:lang w:eastAsia="zh-cn"/>
              </w:rPr>
              <w:t>(всего),</w:t>
            </w:r>
            <w:r>
              <w:rPr>
                <w:b/>
                <w:iCs/>
                <w:color w:val="000000"/>
                <w:spacing w:val="-2" w:percent="98"/>
                <w:sz w:val="22"/>
                <w:szCs w:val="22"/>
                <w:lang w:eastAsia="zh-cn"/>
              </w:rPr>
              <w:t xml:space="preserve"> </w:t>
            </w:r>
            <w:r>
              <w:rPr>
                <w:b/>
                <w:iCs/>
                <w:color w:val="000000"/>
                <w:sz w:val="22"/>
                <w:szCs w:val="22"/>
                <w:lang w:eastAsia="zh-cn"/>
              </w:rPr>
              <w:t>в</w:t>
            </w:r>
            <w:r>
              <w:rPr>
                <w:b/>
                <w:iCs/>
                <w:color w:val="000000"/>
                <w:spacing w:val="-5" w:percent="95"/>
                <w:sz w:val="22"/>
                <w:szCs w:val="22"/>
                <w:lang w:eastAsia="zh-cn"/>
              </w:rPr>
              <w:t xml:space="preserve"> </w:t>
            </w:r>
            <w:r>
              <w:rPr>
                <w:b/>
                <w:iCs/>
                <w:color w:val="000000"/>
                <w:sz w:val="22"/>
                <w:szCs w:val="22"/>
                <w:lang w:eastAsia="zh-cn"/>
              </w:rPr>
              <w:t>том</w:t>
            </w:r>
            <w:r>
              <w:rPr>
                <w:b/>
                <w:iCs/>
                <w:color w:val="000000"/>
                <w:spacing w:val="-4" w:percent="96"/>
                <w:sz w:val="22"/>
                <w:szCs w:val="22"/>
                <w:lang w:eastAsia="zh-cn"/>
              </w:rPr>
              <w:t xml:space="preserve"> </w:t>
            </w:r>
            <w:r>
              <w:rPr>
                <w:b/>
                <w:iCs/>
                <w:color w:val="000000"/>
                <w:sz w:val="22"/>
                <w:szCs w:val="22"/>
                <w:lang w:eastAsia="zh-cn"/>
              </w:rPr>
              <w:t>числе:</w:t>
            </w:r>
            <w:r>
              <w:rPr>
                <w:b/>
                <w:color w:val="000000"/>
                <w:sz w:val="22"/>
                <w:szCs w:val="22"/>
              </w:rPr>
            </w:r>
          </w:p>
        </w:tc>
        <w:tc>
          <w:tcPr>
            <w:tcW w:w="1156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b/>
                <w:color w:val="000000"/>
                <w:sz w:val="22"/>
                <w:szCs w:val="22"/>
                <w:lang w:eastAsia="zh-cn"/>
              </w:rPr>
            </w:pPr>
            <w:r>
              <w:rPr>
                <w:b/>
                <w:color w:val="000000"/>
                <w:sz w:val="22"/>
                <w:szCs w:val="22"/>
                <w:lang w:eastAsia="zh-cn"/>
              </w:rPr>
              <w:t>174 834,8</w:t>
            </w:r>
          </w:p>
        </w:tc>
        <w:tc>
          <w:tcPr>
            <w:tcW w:w="1147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b/>
                <w:color w:val="000000"/>
                <w:sz w:val="22"/>
                <w:szCs w:val="22"/>
                <w:lang w:eastAsia="zh-cn"/>
              </w:rPr>
            </w:pPr>
            <w:r>
              <w:rPr>
                <w:b/>
                <w:color w:val="000000"/>
                <w:sz w:val="22"/>
                <w:szCs w:val="22"/>
                <w:lang w:eastAsia="zh-cn"/>
              </w:rPr>
              <w:t>170 528,2</w:t>
            </w:r>
          </w:p>
        </w:tc>
        <w:tc>
          <w:tcPr>
            <w:tcW w:w="1145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b/>
                <w:color w:val="000000"/>
                <w:sz w:val="22"/>
                <w:szCs w:val="22"/>
                <w:lang w:eastAsia="zh-cn"/>
              </w:rPr>
            </w:pPr>
            <w:r>
              <w:rPr>
                <w:b/>
                <w:color w:val="000000"/>
                <w:sz w:val="22"/>
                <w:szCs w:val="22"/>
                <w:lang w:eastAsia="zh-cn"/>
              </w:rPr>
              <w:t>168 819,4</w:t>
            </w:r>
          </w:p>
        </w:tc>
        <w:tc>
          <w:tcPr>
            <w:tcW w:w="1043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b/>
                <w:color w:val="000000"/>
                <w:sz w:val="22"/>
                <w:szCs w:val="22"/>
                <w:lang w:eastAsia="zh-cn"/>
              </w:rPr>
            </w:pPr>
            <w:r>
              <w:rPr>
                <w:b/>
                <w:color w:val="000000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1021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b/>
                <w:color w:val="000000"/>
                <w:sz w:val="22"/>
                <w:szCs w:val="22"/>
                <w:lang w:eastAsia="zh-cn"/>
              </w:rPr>
            </w:pPr>
            <w:r>
              <w:rPr>
                <w:b/>
                <w:color w:val="000000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1995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b/>
                <w:color w:val="000000"/>
                <w:sz w:val="22"/>
                <w:szCs w:val="22"/>
                <w:lang w:eastAsia="zh-cn"/>
              </w:rPr>
            </w:pPr>
            <w:r>
              <w:rPr>
                <w:b/>
                <w:color w:val="000000"/>
                <w:sz w:val="22"/>
                <w:szCs w:val="22"/>
                <w:lang w:eastAsia="zh-cn"/>
              </w:rPr>
              <w:t>514 182,4</w:t>
            </w:r>
          </w:p>
        </w:tc>
      </w:tr>
      <w:tr>
        <w:trPr>
          <w:tblHeader w:val="0"/>
          <w:cantSplit w:val="0"/>
          <w:trHeight w:val="274" w:hRule="atLeast"/>
        </w:trPr>
        <w:tc>
          <w:tcPr>
            <w:tcW w:w="6555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widowContro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 xml:space="preserve">Федеральный бюджет </w:t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156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ff0000"/>
                <w:sz w:val="22"/>
                <w:szCs w:val="22"/>
                <w:lang w:eastAsia="zh-cn"/>
              </w:rPr>
            </w:pPr>
            <w:r>
              <w:rPr>
                <w:color w:val="ff0000"/>
                <w:sz w:val="22"/>
                <w:szCs w:val="22"/>
                <w:lang w:eastAsia="zh-cn"/>
              </w:rPr>
            </w:r>
          </w:p>
        </w:tc>
        <w:tc>
          <w:tcPr>
            <w:tcW w:w="1147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ff0000"/>
                <w:sz w:val="22"/>
                <w:szCs w:val="22"/>
                <w:lang w:eastAsia="zh-cn"/>
              </w:rPr>
            </w:pPr>
            <w:r>
              <w:rPr>
                <w:color w:val="ff0000"/>
                <w:sz w:val="22"/>
                <w:szCs w:val="22"/>
                <w:lang w:eastAsia="zh-cn"/>
              </w:rPr>
            </w:r>
          </w:p>
        </w:tc>
        <w:tc>
          <w:tcPr>
            <w:tcW w:w="1145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ff0000"/>
                <w:sz w:val="22"/>
                <w:szCs w:val="22"/>
                <w:lang w:eastAsia="zh-cn"/>
              </w:rPr>
            </w:pPr>
            <w:r>
              <w:rPr>
                <w:color w:val="ff0000"/>
                <w:sz w:val="22"/>
                <w:szCs w:val="22"/>
                <w:lang w:eastAsia="zh-cn"/>
              </w:rPr>
            </w:r>
          </w:p>
        </w:tc>
        <w:tc>
          <w:tcPr>
            <w:tcW w:w="1043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ff0000"/>
                <w:sz w:val="22"/>
                <w:szCs w:val="22"/>
                <w:lang w:eastAsia="zh-cn"/>
              </w:rPr>
            </w:pPr>
            <w:r>
              <w:rPr>
                <w:color w:val="ff0000"/>
                <w:sz w:val="22"/>
                <w:szCs w:val="22"/>
                <w:lang w:eastAsia="zh-cn"/>
              </w:rPr>
            </w:r>
          </w:p>
        </w:tc>
        <w:tc>
          <w:tcPr>
            <w:tcW w:w="1021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ff0000"/>
                <w:sz w:val="22"/>
                <w:szCs w:val="22"/>
                <w:lang w:eastAsia="zh-cn"/>
              </w:rPr>
            </w:pPr>
            <w:r>
              <w:rPr>
                <w:color w:val="ff0000"/>
                <w:sz w:val="22"/>
                <w:szCs w:val="22"/>
                <w:lang w:eastAsia="zh-cn"/>
              </w:rPr>
            </w:r>
          </w:p>
        </w:tc>
        <w:tc>
          <w:tcPr>
            <w:tcW w:w="1995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ff0000"/>
                <w:sz w:val="22"/>
                <w:szCs w:val="22"/>
                <w:lang w:eastAsia="zh-cn"/>
              </w:rPr>
            </w:pPr>
            <w:r>
              <w:rPr>
                <w:color w:val="ff0000"/>
                <w:sz w:val="22"/>
                <w:szCs w:val="22"/>
                <w:lang w:eastAsia="zh-cn"/>
              </w:rPr>
            </w:r>
          </w:p>
        </w:tc>
      </w:tr>
      <w:tr>
        <w:trPr>
          <w:tblHeader w:val="0"/>
          <w:cantSplit w:val="0"/>
          <w:trHeight w:val="232" w:hRule="atLeast"/>
        </w:trPr>
        <w:tc>
          <w:tcPr>
            <w:tcW w:w="6555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widowContro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Областной бюджет</w:t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156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2 908,0</w:t>
            </w:r>
          </w:p>
        </w:tc>
        <w:tc>
          <w:tcPr>
            <w:tcW w:w="1147" w:type="dxa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2 908,0</w:t>
            </w:r>
            <w:r>
              <w:rPr>
                <w:color w:val="000000"/>
              </w:rPr>
            </w:r>
          </w:p>
        </w:tc>
        <w:tc>
          <w:tcPr>
            <w:tcW w:w="1145" w:type="dxa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2 908,0</w:t>
            </w:r>
            <w:r>
              <w:rPr>
                <w:color w:val="000000"/>
              </w:rPr>
            </w:r>
          </w:p>
        </w:tc>
        <w:tc>
          <w:tcPr>
            <w:tcW w:w="1043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1021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1995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8 724,0</w:t>
            </w:r>
          </w:p>
        </w:tc>
      </w:tr>
      <w:tr>
        <w:trPr>
          <w:tblHeader w:val="0"/>
          <w:cantSplit w:val="0"/>
          <w:trHeight w:val="356" w:hRule="atLeast"/>
        </w:trPr>
        <w:tc>
          <w:tcPr>
            <w:tcW w:w="6555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widowContro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Местный бюджет</w:t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156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160 799,3</w:t>
            </w:r>
          </w:p>
        </w:tc>
        <w:tc>
          <w:tcPr>
            <w:tcW w:w="1147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158 944,2</w:t>
            </w:r>
          </w:p>
        </w:tc>
        <w:tc>
          <w:tcPr>
            <w:tcW w:w="1145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157 235,4</w:t>
            </w:r>
          </w:p>
        </w:tc>
        <w:tc>
          <w:tcPr>
            <w:tcW w:w="1043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1021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1995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476 978,9</w:t>
            </w:r>
          </w:p>
        </w:tc>
      </w:tr>
      <w:tr>
        <w:trPr>
          <w:tblHeader w:val="0"/>
          <w:cantSplit w:val="0"/>
          <w:trHeight w:val="286" w:hRule="atLeast"/>
        </w:trPr>
        <w:tc>
          <w:tcPr>
            <w:tcW w:w="6555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widowContro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Внебюджетные источники</w:t>
            </w:r>
            <w:r>
              <w:rPr>
                <w:color w:val="000000"/>
                <w:spacing w:val="-5" w:percent="95"/>
                <w:sz w:val="22"/>
                <w:szCs w:val="22"/>
                <w:lang w:eastAsia="zh-cn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156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11 127,5</w:t>
            </w:r>
          </w:p>
        </w:tc>
        <w:tc>
          <w:tcPr>
            <w:tcW w:w="1147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8 676,0</w:t>
            </w:r>
          </w:p>
        </w:tc>
        <w:tc>
          <w:tcPr>
            <w:tcW w:w="1145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8 676,0</w:t>
            </w:r>
          </w:p>
        </w:tc>
        <w:tc>
          <w:tcPr>
            <w:tcW w:w="1043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1021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1995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28 479,5</w:t>
            </w:r>
          </w:p>
        </w:tc>
      </w:tr>
      <w:tr>
        <w:trPr>
          <w:tblHeader w:val="0"/>
          <w:cantSplit w:val="0"/>
          <w:trHeight w:val="286" w:hRule="atLeast"/>
        </w:trPr>
        <w:tc>
          <w:tcPr>
            <w:tcW w:w="6555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widowControl w:val="0"/>
              <w:rPr>
                <w:highlight w:val="cyan"/>
                <w:i/>
                <w:color w:val="000000"/>
                <w:sz w:val="22"/>
                <w:szCs w:val="22"/>
              </w:rPr>
            </w:pPr>
            <w:r>
              <w:rPr>
                <w:i/>
                <w:iCs/>
                <w:color w:val="000000"/>
                <w:sz w:val="22"/>
                <w:szCs w:val="22"/>
                <w:lang w:eastAsia="zh-cn"/>
              </w:rPr>
              <w:t>Задача №1 «Создание условий для сохранения качества и интенсивности культурной жизни, обеспечение равного доступа жителей к культурным ценностям», всего, в том числе:</w:t>
            </w:r>
            <w:r>
              <w:rPr>
                <w:highlight w:val="cyan"/>
                <w:i/>
                <w:color w:val="000000"/>
                <w:sz w:val="22"/>
                <w:szCs w:val="22"/>
              </w:rPr>
            </w:r>
          </w:p>
        </w:tc>
        <w:tc>
          <w:tcPr>
            <w:tcW w:w="1156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30 412,2</w:t>
            </w:r>
          </w:p>
        </w:tc>
        <w:tc>
          <w:tcPr>
            <w:tcW w:w="1147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30 366,3</w:t>
            </w:r>
            <w:r>
              <w:rPr>
                <w:color w:val="000000"/>
              </w:rPr>
            </w:r>
          </w:p>
        </w:tc>
        <w:tc>
          <w:tcPr>
            <w:tcW w:w="1145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30 126,3</w:t>
            </w:r>
            <w:r>
              <w:rPr>
                <w:color w:val="000000"/>
              </w:rPr>
            </w:r>
          </w:p>
        </w:tc>
        <w:tc>
          <w:tcPr>
            <w:tcW w:w="1043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</w:r>
          </w:p>
        </w:tc>
        <w:tc>
          <w:tcPr>
            <w:tcW w:w="1021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</w:r>
          </w:p>
        </w:tc>
        <w:tc>
          <w:tcPr>
            <w:tcW w:w="1995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90 904,8</w:t>
            </w:r>
          </w:p>
        </w:tc>
      </w:tr>
      <w:tr>
        <w:trPr>
          <w:tblHeader w:val="0"/>
          <w:cantSplit w:val="0"/>
          <w:trHeight w:val="286" w:hRule="atLeast"/>
        </w:trPr>
        <w:tc>
          <w:tcPr>
            <w:tcW w:w="6555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222"/>
              <w:widowControl w:val="0"/>
              <w:rPr>
                <w:iCs/>
                <w:color w:val="000000"/>
                <w:sz w:val="22"/>
                <w:szCs w:val="22"/>
                <w:u w:color="auto" w:val="single"/>
                <w:lang w:eastAsia="zh-cn"/>
              </w:rPr>
            </w:pPr>
            <w:r>
              <w:rPr>
                <w:iCs/>
                <w:color w:val="000000"/>
                <w:sz w:val="22"/>
                <w:szCs w:val="22"/>
                <w:u w:color="auto" w:val="single"/>
                <w:lang w:eastAsia="zh-cn"/>
              </w:rPr>
              <w:t>Мероприятие:</w:t>
            </w:r>
            <w:r>
              <w:rPr>
                <w:color w:val="000000"/>
                <w:sz w:val="22"/>
                <w:szCs w:val="22"/>
                <w:u w:color="auto" w:val="single"/>
              </w:rPr>
              <w:t xml:space="preserve"> Осуществление мероприятий по определению технического состояния объектов и выявлена доля объектов культурного наследия, находящихся в муниципальной собственности и требующих консервации или реставрации, в общем количестве объектов культурного наследия, находящихся в муниципальной собственности</w:t>
            </w:r>
            <w:r>
              <w:rPr>
                <w:iCs/>
                <w:color w:val="000000"/>
                <w:sz w:val="22"/>
                <w:szCs w:val="22"/>
                <w:u w:color="auto" w:val="single"/>
                <w:lang w:eastAsia="zh-cn"/>
              </w:rPr>
            </w:r>
          </w:p>
        </w:tc>
        <w:tc>
          <w:tcPr>
            <w:tcW w:w="1156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b/>
                <w:color w:val="000000"/>
                <w:sz w:val="22"/>
                <w:szCs w:val="22"/>
                <w:lang w:eastAsia="zh-cn"/>
              </w:rPr>
            </w:pPr>
            <w:r>
              <w:rPr>
                <w:b/>
                <w:color w:val="000000"/>
                <w:sz w:val="22"/>
                <w:szCs w:val="22"/>
                <w:lang w:eastAsia="zh-cn"/>
              </w:rPr>
              <w:t>0,0</w:t>
            </w:r>
          </w:p>
        </w:tc>
        <w:tc>
          <w:tcPr>
            <w:tcW w:w="1147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b/>
                <w:color w:val="000000"/>
                <w:sz w:val="22"/>
                <w:szCs w:val="22"/>
                <w:lang w:eastAsia="zh-cn"/>
              </w:rPr>
            </w:pPr>
            <w:r>
              <w:rPr>
                <w:b/>
                <w:color w:val="000000"/>
                <w:sz w:val="22"/>
                <w:szCs w:val="22"/>
                <w:lang w:eastAsia="zh-cn"/>
              </w:rPr>
              <w:t>0,0</w:t>
            </w:r>
          </w:p>
        </w:tc>
        <w:tc>
          <w:tcPr>
            <w:tcW w:w="1145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b/>
                <w:color w:val="000000"/>
                <w:sz w:val="22"/>
                <w:szCs w:val="22"/>
                <w:lang w:eastAsia="zh-cn"/>
              </w:rPr>
            </w:pPr>
            <w:r>
              <w:rPr>
                <w:b/>
                <w:color w:val="000000"/>
                <w:sz w:val="22"/>
                <w:szCs w:val="22"/>
                <w:lang w:eastAsia="zh-cn"/>
              </w:rPr>
              <w:t>0,0</w:t>
            </w:r>
          </w:p>
        </w:tc>
        <w:tc>
          <w:tcPr>
            <w:tcW w:w="1043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b/>
                <w:color w:val="000000"/>
                <w:sz w:val="22"/>
                <w:szCs w:val="22"/>
                <w:lang w:eastAsia="zh-cn"/>
              </w:rPr>
            </w:pPr>
            <w:r>
              <w:rPr>
                <w:b/>
                <w:color w:val="000000"/>
                <w:sz w:val="22"/>
                <w:szCs w:val="22"/>
                <w:lang w:eastAsia="zh-cn"/>
              </w:rPr>
              <w:t>0,0</w:t>
            </w:r>
          </w:p>
        </w:tc>
        <w:tc>
          <w:tcPr>
            <w:tcW w:w="1021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b/>
                <w:color w:val="000000"/>
                <w:sz w:val="22"/>
                <w:szCs w:val="22"/>
                <w:lang w:eastAsia="zh-cn"/>
              </w:rPr>
            </w:pPr>
            <w:r>
              <w:rPr>
                <w:b/>
                <w:color w:val="000000"/>
                <w:sz w:val="22"/>
                <w:szCs w:val="22"/>
                <w:lang w:eastAsia="zh-cn"/>
              </w:rPr>
              <w:t>0,0</w:t>
            </w:r>
          </w:p>
        </w:tc>
        <w:tc>
          <w:tcPr>
            <w:tcW w:w="1995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b/>
                <w:color w:val="000000"/>
                <w:sz w:val="22"/>
                <w:szCs w:val="22"/>
                <w:lang w:eastAsia="zh-cn"/>
              </w:rPr>
            </w:pPr>
            <w:r>
              <w:rPr>
                <w:b/>
                <w:color w:val="000000"/>
                <w:sz w:val="22"/>
                <w:szCs w:val="22"/>
                <w:lang w:eastAsia="zh-cn"/>
              </w:rPr>
              <w:t>0,0</w:t>
            </w:r>
          </w:p>
        </w:tc>
      </w:tr>
      <w:tr>
        <w:trPr>
          <w:tblHeader w:val="0"/>
          <w:cantSplit w:val="0"/>
          <w:trHeight w:val="284" w:hRule="atLeast"/>
        </w:trPr>
        <w:tc>
          <w:tcPr>
            <w:tcW w:w="6555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widowContro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 xml:space="preserve">Федеральный бюджет </w:t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156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ff0000"/>
                <w:sz w:val="22"/>
                <w:szCs w:val="22"/>
                <w:lang w:eastAsia="zh-cn"/>
              </w:rPr>
            </w:pPr>
            <w:r>
              <w:rPr>
                <w:color w:val="ff0000"/>
                <w:sz w:val="22"/>
                <w:szCs w:val="22"/>
                <w:lang w:eastAsia="zh-cn"/>
              </w:rPr>
            </w:r>
          </w:p>
        </w:tc>
        <w:tc>
          <w:tcPr>
            <w:tcW w:w="1147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ff0000"/>
                <w:sz w:val="22"/>
                <w:szCs w:val="22"/>
                <w:lang w:eastAsia="zh-cn"/>
              </w:rPr>
            </w:pPr>
            <w:r>
              <w:rPr>
                <w:color w:val="ff0000"/>
                <w:sz w:val="22"/>
                <w:szCs w:val="22"/>
                <w:lang w:eastAsia="zh-cn"/>
              </w:rPr>
            </w:r>
          </w:p>
        </w:tc>
        <w:tc>
          <w:tcPr>
            <w:tcW w:w="1145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ff0000"/>
                <w:sz w:val="22"/>
                <w:szCs w:val="22"/>
                <w:lang w:eastAsia="zh-cn"/>
              </w:rPr>
            </w:pPr>
            <w:r>
              <w:rPr>
                <w:color w:val="ff0000"/>
                <w:sz w:val="22"/>
                <w:szCs w:val="22"/>
                <w:lang w:eastAsia="zh-cn"/>
              </w:rPr>
            </w:r>
          </w:p>
        </w:tc>
        <w:tc>
          <w:tcPr>
            <w:tcW w:w="1043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ff0000"/>
                <w:sz w:val="22"/>
                <w:szCs w:val="22"/>
                <w:lang w:eastAsia="zh-cn"/>
              </w:rPr>
            </w:pPr>
            <w:r>
              <w:rPr>
                <w:color w:val="ff0000"/>
                <w:sz w:val="22"/>
                <w:szCs w:val="22"/>
                <w:lang w:eastAsia="zh-cn"/>
              </w:rPr>
            </w:r>
          </w:p>
        </w:tc>
        <w:tc>
          <w:tcPr>
            <w:tcW w:w="1021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ff0000"/>
                <w:sz w:val="22"/>
                <w:szCs w:val="22"/>
                <w:lang w:eastAsia="zh-cn"/>
              </w:rPr>
            </w:pPr>
            <w:r>
              <w:rPr>
                <w:color w:val="ff0000"/>
                <w:sz w:val="22"/>
                <w:szCs w:val="22"/>
                <w:lang w:eastAsia="zh-cn"/>
              </w:rPr>
            </w:r>
          </w:p>
        </w:tc>
        <w:tc>
          <w:tcPr>
            <w:tcW w:w="1995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ff0000"/>
                <w:sz w:val="22"/>
                <w:szCs w:val="22"/>
                <w:lang w:eastAsia="zh-cn"/>
              </w:rPr>
            </w:pPr>
            <w:r>
              <w:rPr>
                <w:color w:val="ff0000"/>
                <w:sz w:val="22"/>
                <w:szCs w:val="22"/>
                <w:lang w:eastAsia="zh-cn"/>
              </w:rPr>
            </w:r>
          </w:p>
        </w:tc>
      </w:tr>
      <w:tr>
        <w:trPr>
          <w:tblHeader w:val="0"/>
          <w:cantSplit w:val="0"/>
          <w:trHeight w:val="286" w:hRule="atLeast"/>
        </w:trPr>
        <w:tc>
          <w:tcPr>
            <w:tcW w:w="6555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widowContro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Областной бюджет</w:t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156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ff0000"/>
                <w:sz w:val="22"/>
                <w:szCs w:val="22"/>
                <w:vertAlign w:val="superscript"/>
                <w:lang w:eastAsia="zh-cn"/>
              </w:rPr>
            </w:pPr>
            <w:r>
              <w:rPr>
                <w:color w:val="ff0000"/>
                <w:sz w:val="22"/>
                <w:szCs w:val="22"/>
                <w:vertAlign w:val="superscript"/>
                <w:lang w:eastAsia="zh-cn"/>
              </w:rPr>
            </w:r>
          </w:p>
        </w:tc>
        <w:tc>
          <w:tcPr>
            <w:tcW w:w="1147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ff0000"/>
                <w:sz w:val="22"/>
                <w:szCs w:val="22"/>
                <w:vertAlign w:val="superscript"/>
                <w:lang w:eastAsia="zh-cn"/>
              </w:rPr>
            </w:pPr>
            <w:r>
              <w:rPr>
                <w:color w:val="ff0000"/>
                <w:sz w:val="22"/>
                <w:szCs w:val="22"/>
                <w:vertAlign w:val="superscript"/>
                <w:lang w:eastAsia="zh-cn"/>
              </w:rPr>
            </w:r>
          </w:p>
        </w:tc>
        <w:tc>
          <w:tcPr>
            <w:tcW w:w="1145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ff0000"/>
                <w:sz w:val="22"/>
                <w:szCs w:val="22"/>
                <w:vertAlign w:val="superscript"/>
                <w:lang w:eastAsia="zh-cn"/>
              </w:rPr>
            </w:pPr>
            <w:r>
              <w:rPr>
                <w:color w:val="ff0000"/>
                <w:sz w:val="22"/>
                <w:szCs w:val="22"/>
                <w:vertAlign w:val="superscript"/>
                <w:lang w:eastAsia="zh-cn"/>
              </w:rPr>
            </w:r>
          </w:p>
        </w:tc>
        <w:tc>
          <w:tcPr>
            <w:tcW w:w="1043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ff0000"/>
                <w:sz w:val="22"/>
                <w:szCs w:val="22"/>
                <w:vertAlign w:val="superscript"/>
                <w:lang w:eastAsia="zh-cn"/>
              </w:rPr>
            </w:pPr>
            <w:r>
              <w:rPr>
                <w:color w:val="ff0000"/>
                <w:sz w:val="22"/>
                <w:szCs w:val="22"/>
                <w:vertAlign w:val="superscript"/>
                <w:lang w:eastAsia="zh-cn"/>
              </w:rPr>
            </w:r>
          </w:p>
        </w:tc>
        <w:tc>
          <w:tcPr>
            <w:tcW w:w="1021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ff0000"/>
                <w:sz w:val="22"/>
                <w:szCs w:val="22"/>
                <w:vertAlign w:val="superscript"/>
                <w:lang w:eastAsia="zh-cn"/>
              </w:rPr>
            </w:pPr>
            <w:r>
              <w:rPr>
                <w:color w:val="ff0000"/>
                <w:sz w:val="22"/>
                <w:szCs w:val="22"/>
                <w:vertAlign w:val="superscript"/>
                <w:lang w:eastAsia="zh-cn"/>
              </w:rPr>
            </w:r>
          </w:p>
        </w:tc>
        <w:tc>
          <w:tcPr>
            <w:tcW w:w="1995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ff0000"/>
                <w:sz w:val="22"/>
                <w:szCs w:val="22"/>
                <w:vertAlign w:val="superscript"/>
                <w:lang w:eastAsia="zh-cn"/>
              </w:rPr>
            </w:pPr>
            <w:r>
              <w:rPr>
                <w:color w:val="ff0000"/>
                <w:sz w:val="22"/>
                <w:szCs w:val="22"/>
                <w:vertAlign w:val="superscript"/>
                <w:lang w:eastAsia="zh-cn"/>
              </w:rPr>
            </w:r>
          </w:p>
        </w:tc>
      </w:tr>
      <w:tr>
        <w:trPr>
          <w:tblHeader w:val="0"/>
          <w:cantSplit w:val="0"/>
          <w:trHeight w:val="354" w:hRule="atLeast"/>
        </w:trPr>
        <w:tc>
          <w:tcPr>
            <w:tcW w:w="6555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widowContro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Местный бюджет</w:t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156" w:type="dxa"/>
            <w:vAlign w:val="center"/>
            <w:tcMar>
              <w:left w:w="0" w:type="dxa"/>
              <w:right w:w="0" w:type="dxa"/>
            </w:tcMar>
            <w:tcBorders>
              <w:top w:val="single" w:sz="6" w:space="0" w:color="000000" tmln="15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ff0000"/>
                <w:sz w:val="22"/>
                <w:szCs w:val="22"/>
                <w:lang w:eastAsia="zh-cn"/>
              </w:rPr>
            </w:pPr>
            <w:r>
              <w:rPr>
                <w:color w:val="ff0000"/>
                <w:sz w:val="22"/>
                <w:szCs w:val="22"/>
                <w:lang w:eastAsia="zh-cn"/>
              </w:rPr>
            </w:r>
          </w:p>
        </w:tc>
        <w:tc>
          <w:tcPr>
            <w:tcW w:w="1147" w:type="dxa"/>
            <w:vAlign w:val="center"/>
            <w:tcMar>
              <w:left w:w="0" w:type="dxa"/>
              <w:right w:w="0" w:type="dxa"/>
            </w:tcMar>
            <w:tcBorders>
              <w:top w:val="single" w:sz="6" w:space="0" w:color="000000" tmln="15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ff0000"/>
                <w:sz w:val="22"/>
                <w:szCs w:val="22"/>
                <w:lang w:eastAsia="zh-cn"/>
              </w:rPr>
            </w:pPr>
            <w:r>
              <w:rPr>
                <w:color w:val="ff0000"/>
                <w:sz w:val="22"/>
                <w:szCs w:val="22"/>
                <w:lang w:eastAsia="zh-cn"/>
              </w:rPr>
            </w:r>
          </w:p>
        </w:tc>
        <w:tc>
          <w:tcPr>
            <w:tcW w:w="1145" w:type="dxa"/>
            <w:vAlign w:val="center"/>
            <w:tcMar>
              <w:left w:w="0" w:type="dxa"/>
              <w:right w:w="0" w:type="dxa"/>
            </w:tcMar>
            <w:tcBorders>
              <w:top w:val="single" w:sz="6" w:space="0" w:color="000000" tmln="15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ff0000"/>
                <w:sz w:val="22"/>
                <w:szCs w:val="22"/>
                <w:lang w:eastAsia="zh-cn"/>
              </w:rPr>
            </w:pPr>
            <w:r>
              <w:rPr>
                <w:color w:val="ff0000"/>
                <w:sz w:val="22"/>
                <w:szCs w:val="22"/>
                <w:lang w:eastAsia="zh-cn"/>
              </w:rPr>
            </w:r>
          </w:p>
        </w:tc>
        <w:tc>
          <w:tcPr>
            <w:tcW w:w="1043" w:type="dxa"/>
            <w:vAlign w:val="center"/>
            <w:tcMar>
              <w:left w:w="0" w:type="dxa"/>
              <w:right w:w="0" w:type="dxa"/>
            </w:tcMar>
            <w:tcBorders>
              <w:top w:val="single" w:sz="6" w:space="0" w:color="000000" tmln="15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ff0000"/>
                <w:sz w:val="22"/>
                <w:szCs w:val="22"/>
                <w:lang w:eastAsia="zh-cn"/>
              </w:rPr>
            </w:pPr>
            <w:r>
              <w:rPr>
                <w:color w:val="ff0000"/>
                <w:sz w:val="22"/>
                <w:szCs w:val="22"/>
                <w:lang w:eastAsia="zh-cn"/>
              </w:rPr>
            </w:r>
          </w:p>
        </w:tc>
        <w:tc>
          <w:tcPr>
            <w:tcW w:w="1021" w:type="dxa"/>
            <w:vAlign w:val="center"/>
            <w:tcMar>
              <w:left w:w="0" w:type="dxa"/>
              <w:right w:w="0" w:type="dxa"/>
            </w:tcMar>
            <w:tcBorders>
              <w:top w:val="single" w:sz="6" w:space="0" w:color="000000" tmln="15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ff0000"/>
                <w:sz w:val="22"/>
                <w:szCs w:val="22"/>
                <w:lang w:eastAsia="zh-cn"/>
              </w:rPr>
            </w:pPr>
            <w:r>
              <w:rPr>
                <w:color w:val="ff0000"/>
                <w:sz w:val="22"/>
                <w:szCs w:val="22"/>
                <w:lang w:eastAsia="zh-cn"/>
              </w:rPr>
            </w:r>
          </w:p>
        </w:tc>
        <w:tc>
          <w:tcPr>
            <w:tcW w:w="1995" w:type="dxa"/>
            <w:vAlign w:val="center"/>
            <w:tcMar>
              <w:left w:w="0" w:type="dxa"/>
              <w:right w:w="0" w:type="dxa"/>
            </w:tcMar>
            <w:tcBorders>
              <w:top w:val="single" w:sz="6" w:space="0" w:color="000000" tmln="15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ff0000"/>
                <w:sz w:val="22"/>
                <w:szCs w:val="22"/>
                <w:lang w:eastAsia="zh-cn"/>
              </w:rPr>
            </w:pPr>
            <w:r>
              <w:rPr>
                <w:color w:val="ff0000"/>
                <w:sz w:val="22"/>
                <w:szCs w:val="22"/>
                <w:lang w:eastAsia="zh-cn"/>
              </w:rPr>
            </w:r>
          </w:p>
        </w:tc>
      </w:tr>
      <w:tr>
        <w:trPr>
          <w:tblHeader w:val="0"/>
          <w:cantSplit w:val="0"/>
          <w:trHeight w:val="286" w:hRule="atLeast"/>
        </w:trPr>
        <w:tc>
          <w:tcPr>
            <w:tcW w:w="6555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widowContro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Внебюджетные источники</w:t>
            </w:r>
            <w:r>
              <w:rPr>
                <w:color w:val="000000"/>
                <w:spacing w:val="-5" w:percent="95"/>
                <w:sz w:val="22"/>
                <w:szCs w:val="22"/>
                <w:lang w:eastAsia="zh-cn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156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ff0000"/>
                <w:sz w:val="22"/>
                <w:szCs w:val="22"/>
                <w:lang w:eastAsia="zh-cn"/>
              </w:rPr>
            </w:pPr>
            <w:r>
              <w:rPr>
                <w:color w:val="ff0000"/>
                <w:sz w:val="22"/>
                <w:szCs w:val="22"/>
                <w:lang w:eastAsia="zh-cn"/>
              </w:rPr>
            </w:r>
          </w:p>
        </w:tc>
        <w:tc>
          <w:tcPr>
            <w:tcW w:w="1147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ff0000"/>
                <w:sz w:val="22"/>
                <w:szCs w:val="22"/>
                <w:lang w:eastAsia="zh-cn"/>
              </w:rPr>
            </w:pPr>
            <w:r>
              <w:rPr>
                <w:color w:val="ff0000"/>
                <w:sz w:val="22"/>
                <w:szCs w:val="22"/>
                <w:lang w:eastAsia="zh-cn"/>
              </w:rPr>
            </w:r>
          </w:p>
        </w:tc>
        <w:tc>
          <w:tcPr>
            <w:tcW w:w="1145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ff0000"/>
                <w:sz w:val="22"/>
                <w:szCs w:val="22"/>
                <w:lang w:eastAsia="zh-cn"/>
              </w:rPr>
            </w:pPr>
            <w:r>
              <w:rPr>
                <w:color w:val="ff0000"/>
                <w:sz w:val="22"/>
                <w:szCs w:val="22"/>
                <w:lang w:eastAsia="zh-cn"/>
              </w:rPr>
            </w:r>
          </w:p>
        </w:tc>
        <w:tc>
          <w:tcPr>
            <w:tcW w:w="1043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ff0000"/>
                <w:sz w:val="22"/>
                <w:szCs w:val="22"/>
                <w:lang w:eastAsia="zh-cn"/>
              </w:rPr>
            </w:pPr>
            <w:r>
              <w:rPr>
                <w:color w:val="ff0000"/>
                <w:sz w:val="22"/>
                <w:szCs w:val="22"/>
                <w:lang w:eastAsia="zh-cn"/>
              </w:rPr>
            </w:r>
          </w:p>
        </w:tc>
        <w:tc>
          <w:tcPr>
            <w:tcW w:w="1021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ff0000"/>
                <w:sz w:val="22"/>
                <w:szCs w:val="22"/>
                <w:lang w:eastAsia="zh-cn"/>
              </w:rPr>
            </w:pPr>
            <w:r>
              <w:rPr>
                <w:color w:val="ff0000"/>
                <w:sz w:val="22"/>
                <w:szCs w:val="22"/>
                <w:lang w:eastAsia="zh-cn"/>
              </w:rPr>
            </w:r>
          </w:p>
        </w:tc>
        <w:tc>
          <w:tcPr>
            <w:tcW w:w="1995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ff0000"/>
                <w:sz w:val="22"/>
                <w:szCs w:val="22"/>
                <w:lang w:eastAsia="zh-cn"/>
              </w:rPr>
            </w:pPr>
            <w:r>
              <w:rPr>
                <w:color w:val="ff0000"/>
                <w:sz w:val="22"/>
                <w:szCs w:val="22"/>
                <w:lang w:eastAsia="zh-cn"/>
              </w:rPr>
            </w:r>
          </w:p>
        </w:tc>
      </w:tr>
      <w:tr>
        <w:trPr>
          <w:tblHeader w:val="0"/>
          <w:cantSplit w:val="0"/>
          <w:trHeight w:val="286" w:hRule="atLeast"/>
        </w:trPr>
        <w:tc>
          <w:tcPr>
            <w:tcW w:w="6555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widowControl w:val="0"/>
              <w:rPr>
                <w:color w:val="000000"/>
                <w:sz w:val="22"/>
                <w:szCs w:val="22"/>
                <w:u w:color="auto" w:val="single"/>
                <w:lang w:eastAsia="zh-cn"/>
              </w:rPr>
            </w:pPr>
            <w:r>
              <w:rPr>
                <w:color w:val="000000"/>
                <w:sz w:val="22"/>
                <w:szCs w:val="22"/>
                <w:u w:color="auto" w:val="single"/>
              </w:rPr>
              <w:t xml:space="preserve">Мероприятие: Развитие управления в сфере культуры </w:t>
            </w:r>
            <w:r>
              <w:rPr>
                <w:color w:val="000000"/>
                <w:sz w:val="22"/>
                <w:szCs w:val="22"/>
                <w:u w:color="auto" w:val="single"/>
                <w:lang w:eastAsia="zh-cn"/>
              </w:rPr>
            </w:r>
          </w:p>
        </w:tc>
        <w:tc>
          <w:tcPr>
            <w:tcW w:w="1156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30 412,2</w:t>
            </w:r>
          </w:p>
        </w:tc>
        <w:tc>
          <w:tcPr>
            <w:tcW w:w="1147" w:type="dxa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30 366,3</w:t>
            </w:r>
            <w:r>
              <w:rPr>
                <w:color w:val="000000"/>
              </w:rPr>
            </w:r>
          </w:p>
        </w:tc>
        <w:tc>
          <w:tcPr>
            <w:tcW w:w="1145" w:type="dxa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30 126,3</w:t>
            </w:r>
            <w:r>
              <w:rPr>
                <w:color w:val="000000"/>
              </w:rPr>
            </w:r>
          </w:p>
        </w:tc>
        <w:tc>
          <w:tcPr>
            <w:tcW w:w="1043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</w:r>
          </w:p>
        </w:tc>
        <w:tc>
          <w:tcPr>
            <w:tcW w:w="1021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</w:r>
          </w:p>
        </w:tc>
        <w:tc>
          <w:tcPr>
            <w:tcW w:w="1995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90 904,8</w:t>
            </w:r>
          </w:p>
        </w:tc>
      </w:tr>
      <w:tr>
        <w:trPr>
          <w:tblHeader w:val="0"/>
          <w:cantSplit w:val="0"/>
          <w:trHeight w:val="286" w:hRule="atLeast"/>
        </w:trPr>
        <w:tc>
          <w:tcPr>
            <w:tcW w:w="6555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widowContro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 xml:space="preserve">Федеральный бюджет </w:t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156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</w:r>
          </w:p>
        </w:tc>
        <w:tc>
          <w:tcPr>
            <w:tcW w:w="1147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</w:r>
          </w:p>
        </w:tc>
        <w:tc>
          <w:tcPr>
            <w:tcW w:w="1145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</w:r>
          </w:p>
        </w:tc>
        <w:tc>
          <w:tcPr>
            <w:tcW w:w="1043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</w:r>
          </w:p>
        </w:tc>
        <w:tc>
          <w:tcPr>
            <w:tcW w:w="1021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</w:r>
          </w:p>
        </w:tc>
        <w:tc>
          <w:tcPr>
            <w:tcW w:w="1995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</w:r>
          </w:p>
        </w:tc>
      </w:tr>
      <w:tr>
        <w:trPr>
          <w:tblHeader w:val="0"/>
          <w:cantSplit w:val="0"/>
          <w:trHeight w:val="286" w:hRule="atLeast"/>
        </w:trPr>
        <w:tc>
          <w:tcPr>
            <w:tcW w:w="6555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widowContro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Областной бюджет</w:t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156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</w:r>
          </w:p>
        </w:tc>
        <w:tc>
          <w:tcPr>
            <w:tcW w:w="1147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</w:r>
          </w:p>
        </w:tc>
        <w:tc>
          <w:tcPr>
            <w:tcW w:w="1145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</w:r>
          </w:p>
        </w:tc>
        <w:tc>
          <w:tcPr>
            <w:tcW w:w="1043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</w:r>
          </w:p>
        </w:tc>
        <w:tc>
          <w:tcPr>
            <w:tcW w:w="1021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</w:r>
          </w:p>
        </w:tc>
        <w:tc>
          <w:tcPr>
            <w:tcW w:w="1995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</w:r>
          </w:p>
        </w:tc>
      </w:tr>
      <w:tr>
        <w:trPr>
          <w:tblHeader w:val="0"/>
          <w:cantSplit w:val="0"/>
          <w:trHeight w:val="286" w:hRule="atLeast"/>
        </w:trPr>
        <w:tc>
          <w:tcPr>
            <w:tcW w:w="6555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widowContro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Местный бюджет</w:t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156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30 412,2</w:t>
            </w:r>
          </w:p>
        </w:tc>
        <w:tc>
          <w:tcPr>
            <w:tcW w:w="1147" w:type="dxa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30 366,3</w:t>
            </w:r>
            <w:r>
              <w:rPr>
                <w:color w:val="000000"/>
              </w:rPr>
            </w:r>
          </w:p>
        </w:tc>
        <w:tc>
          <w:tcPr>
            <w:tcW w:w="1145" w:type="dxa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30 126,3</w:t>
            </w:r>
            <w:r>
              <w:rPr>
                <w:color w:val="000000"/>
              </w:rPr>
            </w:r>
          </w:p>
        </w:tc>
        <w:tc>
          <w:tcPr>
            <w:tcW w:w="1043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</w:r>
          </w:p>
        </w:tc>
        <w:tc>
          <w:tcPr>
            <w:tcW w:w="1021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</w:r>
          </w:p>
        </w:tc>
        <w:tc>
          <w:tcPr>
            <w:tcW w:w="1995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90 904,8</w:t>
            </w:r>
          </w:p>
        </w:tc>
      </w:tr>
      <w:tr>
        <w:trPr>
          <w:tblHeader w:val="0"/>
          <w:cantSplit w:val="0"/>
          <w:trHeight w:val="286" w:hRule="atLeast"/>
        </w:trPr>
        <w:tc>
          <w:tcPr>
            <w:tcW w:w="6555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widowControl w:val="0"/>
              <w:rPr>
                <w:highlight w:val="yellow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Внебюджетные источники</w:t>
            </w:r>
            <w:r>
              <w:rPr>
                <w:color w:val="000000"/>
                <w:spacing w:val="-5" w:percent="95"/>
                <w:sz w:val="22"/>
                <w:szCs w:val="22"/>
                <w:lang w:eastAsia="zh-cn"/>
              </w:rPr>
              <w:t xml:space="preserve"> </w:t>
            </w:r>
            <w:r>
              <w:rPr>
                <w:highlight w:val="yellow"/>
                <w:color w:val="000000"/>
                <w:sz w:val="22"/>
                <w:szCs w:val="22"/>
              </w:rPr>
            </w:r>
          </w:p>
        </w:tc>
        <w:tc>
          <w:tcPr>
            <w:tcW w:w="1156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ff0000"/>
                <w:sz w:val="22"/>
                <w:szCs w:val="22"/>
                <w:lang w:eastAsia="zh-cn"/>
              </w:rPr>
            </w:pPr>
            <w:r>
              <w:rPr>
                <w:color w:val="ff0000"/>
                <w:sz w:val="22"/>
                <w:szCs w:val="22"/>
                <w:lang w:eastAsia="zh-cn"/>
              </w:rPr>
            </w:r>
          </w:p>
        </w:tc>
        <w:tc>
          <w:tcPr>
            <w:tcW w:w="1147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ff0000"/>
                <w:sz w:val="22"/>
                <w:szCs w:val="22"/>
                <w:lang w:eastAsia="zh-cn"/>
              </w:rPr>
            </w:pPr>
            <w:r>
              <w:rPr>
                <w:color w:val="ff0000"/>
                <w:sz w:val="22"/>
                <w:szCs w:val="22"/>
                <w:lang w:eastAsia="zh-cn"/>
              </w:rPr>
            </w:r>
          </w:p>
        </w:tc>
        <w:tc>
          <w:tcPr>
            <w:tcW w:w="1145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ff0000"/>
                <w:sz w:val="22"/>
                <w:szCs w:val="22"/>
                <w:lang w:eastAsia="zh-cn"/>
              </w:rPr>
            </w:pPr>
            <w:r>
              <w:rPr>
                <w:color w:val="ff0000"/>
                <w:sz w:val="22"/>
                <w:szCs w:val="22"/>
                <w:lang w:eastAsia="zh-cn"/>
              </w:rPr>
            </w:r>
          </w:p>
        </w:tc>
        <w:tc>
          <w:tcPr>
            <w:tcW w:w="1043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ff0000"/>
                <w:sz w:val="22"/>
                <w:szCs w:val="22"/>
                <w:lang w:eastAsia="zh-cn"/>
              </w:rPr>
            </w:pPr>
            <w:r>
              <w:rPr>
                <w:color w:val="ff0000"/>
                <w:sz w:val="22"/>
                <w:szCs w:val="22"/>
                <w:lang w:eastAsia="zh-cn"/>
              </w:rPr>
            </w:r>
          </w:p>
        </w:tc>
        <w:tc>
          <w:tcPr>
            <w:tcW w:w="1021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ff0000"/>
                <w:sz w:val="22"/>
                <w:szCs w:val="22"/>
                <w:lang w:eastAsia="zh-cn"/>
              </w:rPr>
            </w:pPr>
            <w:r>
              <w:rPr>
                <w:color w:val="ff0000"/>
                <w:sz w:val="22"/>
                <w:szCs w:val="22"/>
                <w:lang w:eastAsia="zh-cn"/>
              </w:rPr>
            </w:r>
          </w:p>
        </w:tc>
        <w:tc>
          <w:tcPr>
            <w:tcW w:w="1995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ff0000"/>
                <w:sz w:val="22"/>
                <w:szCs w:val="22"/>
                <w:lang w:eastAsia="zh-cn"/>
              </w:rPr>
            </w:pPr>
            <w:r>
              <w:rPr>
                <w:color w:val="ff0000"/>
                <w:sz w:val="22"/>
                <w:szCs w:val="22"/>
                <w:lang w:eastAsia="zh-cn"/>
              </w:rPr>
            </w:r>
          </w:p>
        </w:tc>
      </w:tr>
      <w:tr>
        <w:trPr>
          <w:tblHeader w:val="0"/>
          <w:cantSplit w:val="0"/>
          <w:trHeight w:val="286" w:hRule="atLeast"/>
        </w:trPr>
        <w:tc>
          <w:tcPr>
            <w:tcW w:w="6555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widowControl w:val="0"/>
              <w:rPr>
                <w:highlight w:val="cyan"/>
                <w:i/>
                <w:color w:val="000000"/>
                <w:sz w:val="22"/>
                <w:szCs w:val="22"/>
              </w:rPr>
            </w:pPr>
            <w:r>
              <w:rPr>
                <w:i/>
                <w:iCs/>
                <w:color w:val="000000"/>
                <w:sz w:val="22"/>
                <w:szCs w:val="22"/>
                <w:lang w:eastAsia="zh-cn"/>
              </w:rPr>
              <w:t>Задача №2</w:t>
            </w:r>
            <w:r>
              <w:rPr>
                <w:i/>
                <w:iCs/>
                <w:color w:val="000000"/>
                <w:spacing w:val="-3" w:percent="97"/>
                <w:sz w:val="22"/>
                <w:szCs w:val="22"/>
                <w:lang w:eastAsia="zh-cn"/>
              </w:rPr>
              <w:t xml:space="preserve"> </w:t>
            </w:r>
            <w:r>
              <w:rPr>
                <w:i/>
                <w:iCs/>
                <w:color w:val="000000"/>
                <w:sz w:val="22"/>
                <w:szCs w:val="22"/>
                <w:lang w:eastAsia="zh-cn"/>
              </w:rPr>
              <w:t>«</w:t>
            </w:r>
            <w:r>
              <w:rPr>
                <w:i/>
                <w:color w:val="000000"/>
                <w:sz w:val="22"/>
                <w:szCs w:val="22"/>
              </w:rPr>
              <w:t>Увеличение числа посещений организаций культуры</w:t>
            </w:r>
            <w:r>
              <w:rPr>
                <w:i/>
                <w:color w:val="000000"/>
                <w:kern w:val="1"/>
                <w:sz w:val="22"/>
                <w:szCs w:val="22"/>
              </w:rPr>
              <w:t xml:space="preserve">», </w:t>
            </w:r>
            <w:r>
              <w:rPr>
                <w:i/>
                <w:iCs/>
                <w:color w:val="000000"/>
                <w:sz w:val="22"/>
                <w:szCs w:val="22"/>
                <w:lang w:eastAsia="zh-cn"/>
              </w:rPr>
              <w:t>всего,</w:t>
            </w:r>
            <w:r>
              <w:rPr>
                <w:i/>
                <w:iCs/>
                <w:color w:val="000000"/>
                <w:spacing w:val="1" w:percent="101"/>
                <w:sz w:val="22"/>
                <w:szCs w:val="22"/>
                <w:lang w:eastAsia="zh-cn"/>
              </w:rPr>
              <w:t xml:space="preserve"> </w:t>
            </w:r>
            <w:r>
              <w:rPr>
                <w:i/>
                <w:iCs/>
                <w:color w:val="000000"/>
                <w:sz w:val="22"/>
                <w:szCs w:val="22"/>
                <w:lang w:eastAsia="zh-cn"/>
              </w:rPr>
              <w:t>в</w:t>
            </w:r>
            <w:r>
              <w:rPr>
                <w:i/>
                <w:iCs/>
                <w:color w:val="000000"/>
                <w:spacing w:val="-3" w:percent="97"/>
                <w:sz w:val="22"/>
                <w:szCs w:val="22"/>
                <w:lang w:eastAsia="zh-cn"/>
              </w:rPr>
              <w:t xml:space="preserve"> </w:t>
            </w:r>
            <w:r>
              <w:rPr>
                <w:i/>
                <w:iCs/>
                <w:color w:val="000000"/>
                <w:sz w:val="22"/>
                <w:szCs w:val="22"/>
                <w:lang w:eastAsia="zh-cn"/>
              </w:rPr>
              <w:t>том</w:t>
            </w:r>
            <w:r>
              <w:rPr>
                <w:i/>
                <w:iCs/>
                <w:color w:val="000000"/>
                <w:spacing w:val="-4" w:percent="96"/>
                <w:sz w:val="22"/>
                <w:szCs w:val="22"/>
                <w:lang w:eastAsia="zh-cn"/>
              </w:rPr>
              <w:t xml:space="preserve"> </w:t>
            </w:r>
            <w:r>
              <w:rPr>
                <w:i/>
                <w:iCs/>
                <w:color w:val="000000"/>
                <w:sz w:val="22"/>
                <w:szCs w:val="22"/>
                <w:lang w:eastAsia="zh-cn"/>
              </w:rPr>
              <w:t>числе:</w:t>
            </w:r>
            <w:r>
              <w:rPr>
                <w:highlight w:val="cyan"/>
                <w:i/>
                <w:color w:val="000000"/>
                <w:sz w:val="22"/>
                <w:szCs w:val="22"/>
              </w:rPr>
            </w:r>
          </w:p>
        </w:tc>
        <w:tc>
          <w:tcPr>
            <w:tcW w:w="1156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b/>
                <w:i/>
                <w:color w:val="000000"/>
                <w:sz w:val="22"/>
                <w:szCs w:val="22"/>
                <w:lang w:eastAsia="zh-cn"/>
              </w:rPr>
            </w:pPr>
            <w:r>
              <w:rPr>
                <w:b/>
                <w:i/>
                <w:color w:val="000000"/>
                <w:sz w:val="22"/>
                <w:szCs w:val="22"/>
                <w:lang w:eastAsia="zh-cn"/>
              </w:rPr>
              <w:t>144 422,6</w:t>
            </w:r>
          </w:p>
        </w:tc>
        <w:tc>
          <w:tcPr>
            <w:tcW w:w="1147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b/>
                <w:i/>
                <w:color w:val="000000"/>
                <w:sz w:val="22"/>
                <w:szCs w:val="22"/>
                <w:lang w:eastAsia="zh-cn"/>
              </w:rPr>
            </w:pPr>
            <w:r>
              <w:rPr>
                <w:b/>
                <w:i/>
                <w:color w:val="000000"/>
                <w:sz w:val="22"/>
                <w:szCs w:val="22"/>
                <w:lang w:eastAsia="zh-cn"/>
              </w:rPr>
              <w:t>140 161,9</w:t>
            </w:r>
          </w:p>
        </w:tc>
        <w:tc>
          <w:tcPr>
            <w:tcW w:w="1145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b/>
                <w:i/>
                <w:color w:val="000000"/>
                <w:sz w:val="22"/>
                <w:szCs w:val="22"/>
                <w:lang w:eastAsia="zh-cn"/>
              </w:rPr>
            </w:pPr>
            <w:r>
              <w:rPr>
                <w:b/>
                <w:i/>
                <w:color w:val="000000"/>
                <w:sz w:val="22"/>
                <w:szCs w:val="22"/>
                <w:lang w:eastAsia="zh-cn"/>
              </w:rPr>
              <w:t>138 693,1</w:t>
            </w:r>
          </w:p>
        </w:tc>
        <w:tc>
          <w:tcPr>
            <w:tcW w:w="1043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b/>
                <w:i/>
                <w:color w:val="000000"/>
                <w:sz w:val="22"/>
                <w:szCs w:val="22"/>
                <w:lang w:eastAsia="zh-cn"/>
              </w:rPr>
            </w:pPr>
            <w:r>
              <w:rPr>
                <w:b/>
                <w:i/>
                <w:color w:val="000000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1021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b/>
                <w:i/>
                <w:color w:val="000000"/>
                <w:sz w:val="22"/>
                <w:szCs w:val="22"/>
                <w:lang w:eastAsia="zh-cn"/>
              </w:rPr>
            </w:pPr>
            <w:r>
              <w:rPr>
                <w:b/>
                <w:i/>
                <w:color w:val="000000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1995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b/>
                <w:i/>
                <w:color w:val="000000"/>
                <w:sz w:val="22"/>
                <w:szCs w:val="22"/>
                <w:lang w:eastAsia="zh-cn"/>
              </w:rPr>
            </w:pPr>
            <w:r>
              <w:rPr>
                <w:b/>
                <w:i/>
                <w:color w:val="000000"/>
                <w:sz w:val="22"/>
                <w:szCs w:val="22"/>
                <w:lang w:eastAsia="zh-cn"/>
              </w:rPr>
              <w:t>423 277,6</w:t>
            </w:r>
          </w:p>
        </w:tc>
      </w:tr>
      <w:tr>
        <w:trPr>
          <w:tblHeader w:val="0"/>
          <w:cantSplit w:val="0"/>
          <w:trHeight w:val="286" w:hRule="atLeast"/>
        </w:trPr>
        <w:tc>
          <w:tcPr>
            <w:tcW w:w="6555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widowControl w:val="0"/>
              <w:rPr>
                <w:color w:val="000000"/>
                <w:sz w:val="22"/>
                <w:szCs w:val="22"/>
                <w:u w:color="auto" w:val="single"/>
              </w:rPr>
            </w:pPr>
            <w:r>
              <w:rPr>
                <w:color w:val="000000"/>
                <w:sz w:val="22"/>
                <w:szCs w:val="22"/>
                <w:u w:color="auto" w:val="single"/>
              </w:rPr>
              <w:t>Мероприятие: Осуществление мероприятий, направленных на повышение числа посещений муниципальных учреждений культуры</w:t>
            </w:r>
          </w:p>
        </w:tc>
        <w:tc>
          <w:tcPr>
            <w:tcW w:w="1156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b/>
                <w:color w:val="000000"/>
                <w:sz w:val="22"/>
                <w:szCs w:val="22"/>
                <w:lang w:eastAsia="zh-cn"/>
              </w:rPr>
            </w:pPr>
            <w:r>
              <w:rPr>
                <w:b/>
                <w:color w:val="000000"/>
                <w:sz w:val="22"/>
                <w:szCs w:val="22"/>
                <w:lang w:eastAsia="zh-cn"/>
              </w:rPr>
              <w:t>3 126,9</w:t>
            </w:r>
          </w:p>
        </w:tc>
        <w:tc>
          <w:tcPr>
            <w:tcW w:w="1147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spacing/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2"/>
                <w:szCs w:val="22"/>
                <w:lang w:eastAsia="zh-cn"/>
              </w:rPr>
              <w:t>3 126,9</w:t>
            </w:r>
            <w:r>
              <w:rPr>
                <w:color w:val="000000"/>
              </w:rPr>
            </w:r>
          </w:p>
        </w:tc>
        <w:tc>
          <w:tcPr>
            <w:tcW w:w="1145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spacing/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2"/>
                <w:szCs w:val="22"/>
                <w:lang w:eastAsia="zh-cn"/>
              </w:rPr>
              <w:t>3 126,9</w:t>
            </w:r>
            <w:r>
              <w:rPr>
                <w:color w:val="000000"/>
              </w:rPr>
            </w:r>
          </w:p>
        </w:tc>
        <w:tc>
          <w:tcPr>
            <w:tcW w:w="1043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b/>
                <w:color w:val="000000"/>
                <w:sz w:val="22"/>
                <w:szCs w:val="22"/>
                <w:lang w:eastAsia="zh-cn"/>
              </w:rPr>
            </w:pPr>
            <w:r>
              <w:rPr>
                <w:b/>
                <w:color w:val="000000"/>
                <w:sz w:val="22"/>
                <w:szCs w:val="22"/>
                <w:lang w:eastAsia="zh-cn"/>
              </w:rPr>
              <w:t>0,0</w:t>
            </w:r>
          </w:p>
        </w:tc>
        <w:tc>
          <w:tcPr>
            <w:tcW w:w="1021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b/>
                <w:color w:val="000000"/>
                <w:sz w:val="22"/>
                <w:szCs w:val="22"/>
                <w:lang w:eastAsia="zh-cn"/>
              </w:rPr>
            </w:pPr>
            <w:r>
              <w:rPr>
                <w:b/>
                <w:color w:val="000000"/>
                <w:sz w:val="22"/>
                <w:szCs w:val="22"/>
                <w:lang w:eastAsia="zh-cn"/>
              </w:rPr>
              <w:t>0,0</w:t>
            </w:r>
          </w:p>
        </w:tc>
        <w:tc>
          <w:tcPr>
            <w:tcW w:w="1995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b/>
                <w:color w:val="000000"/>
                <w:sz w:val="22"/>
                <w:szCs w:val="22"/>
                <w:lang w:eastAsia="zh-cn"/>
              </w:rPr>
            </w:pPr>
            <w:r>
              <w:rPr>
                <w:b/>
                <w:color w:val="000000"/>
                <w:sz w:val="22"/>
                <w:szCs w:val="22"/>
                <w:lang w:eastAsia="zh-cn"/>
              </w:rPr>
              <w:t>9 380,7</w:t>
            </w:r>
          </w:p>
        </w:tc>
      </w:tr>
      <w:tr>
        <w:trPr>
          <w:tblHeader w:val="0"/>
          <w:cantSplit w:val="0"/>
          <w:trHeight w:val="286" w:hRule="atLeast"/>
        </w:trPr>
        <w:tc>
          <w:tcPr>
            <w:tcW w:w="6555" w:type="dxa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Федеральный бюджет </w:t>
            </w:r>
          </w:p>
        </w:tc>
        <w:tc>
          <w:tcPr>
            <w:tcW w:w="1156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</w:r>
          </w:p>
        </w:tc>
        <w:tc>
          <w:tcPr>
            <w:tcW w:w="1147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</w:r>
          </w:p>
        </w:tc>
        <w:tc>
          <w:tcPr>
            <w:tcW w:w="1145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</w:r>
          </w:p>
        </w:tc>
        <w:tc>
          <w:tcPr>
            <w:tcW w:w="1043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</w:r>
          </w:p>
        </w:tc>
        <w:tc>
          <w:tcPr>
            <w:tcW w:w="1021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</w:r>
          </w:p>
        </w:tc>
        <w:tc>
          <w:tcPr>
            <w:tcW w:w="1995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</w:r>
          </w:p>
        </w:tc>
      </w:tr>
      <w:tr>
        <w:trPr>
          <w:tblHeader w:val="0"/>
          <w:cantSplit w:val="0"/>
          <w:trHeight w:val="286" w:hRule="atLeast"/>
        </w:trPr>
        <w:tc>
          <w:tcPr>
            <w:tcW w:w="6555" w:type="dxa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156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2 908,0</w:t>
            </w:r>
          </w:p>
        </w:tc>
        <w:tc>
          <w:tcPr>
            <w:tcW w:w="1147" w:type="dxa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2 908,0</w:t>
            </w:r>
            <w:r>
              <w:rPr>
                <w:color w:val="000000"/>
              </w:rPr>
            </w:r>
          </w:p>
        </w:tc>
        <w:tc>
          <w:tcPr>
            <w:tcW w:w="1145" w:type="dxa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2 908,0</w:t>
            </w:r>
            <w:r>
              <w:rPr>
                <w:color w:val="000000"/>
              </w:rPr>
            </w:r>
          </w:p>
        </w:tc>
        <w:tc>
          <w:tcPr>
            <w:tcW w:w="1043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0,0</w:t>
            </w:r>
          </w:p>
        </w:tc>
        <w:tc>
          <w:tcPr>
            <w:tcW w:w="1021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0,0</w:t>
            </w:r>
          </w:p>
        </w:tc>
        <w:tc>
          <w:tcPr>
            <w:tcW w:w="1995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8 724,0</w:t>
            </w:r>
          </w:p>
        </w:tc>
      </w:tr>
      <w:tr>
        <w:trPr>
          <w:tblHeader w:val="0"/>
          <w:cantSplit w:val="0"/>
          <w:trHeight w:val="286" w:hRule="atLeast"/>
        </w:trPr>
        <w:tc>
          <w:tcPr>
            <w:tcW w:w="6555" w:type="dxa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156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218,9</w:t>
            </w:r>
          </w:p>
        </w:tc>
        <w:tc>
          <w:tcPr>
            <w:tcW w:w="1147" w:type="dxa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218,9</w:t>
            </w:r>
            <w:r>
              <w:rPr>
                <w:color w:val="000000"/>
              </w:rPr>
            </w:r>
          </w:p>
        </w:tc>
        <w:tc>
          <w:tcPr>
            <w:tcW w:w="1145" w:type="dxa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218,9</w:t>
            </w:r>
            <w:r>
              <w:rPr>
                <w:color w:val="000000"/>
              </w:rPr>
            </w:r>
          </w:p>
        </w:tc>
        <w:tc>
          <w:tcPr>
            <w:tcW w:w="1043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0,0</w:t>
            </w:r>
          </w:p>
        </w:tc>
        <w:tc>
          <w:tcPr>
            <w:tcW w:w="1021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0,0</w:t>
            </w:r>
          </w:p>
        </w:tc>
        <w:tc>
          <w:tcPr>
            <w:tcW w:w="1995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656,7</w:t>
            </w:r>
          </w:p>
        </w:tc>
      </w:tr>
      <w:tr>
        <w:trPr>
          <w:tblHeader w:val="0"/>
          <w:cantSplit w:val="0"/>
          <w:trHeight w:val="286" w:hRule="atLeast"/>
        </w:trPr>
        <w:tc>
          <w:tcPr>
            <w:tcW w:w="6555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widowControl w:val="0"/>
              <w:rPr>
                <w:color w:val="000000"/>
                <w:sz w:val="22"/>
                <w:szCs w:val="22"/>
                <w:u w:color="auto" w:val="single"/>
              </w:rPr>
            </w:pPr>
            <w:r>
              <w:rPr>
                <w:color w:val="000000"/>
                <w:sz w:val="22"/>
                <w:szCs w:val="22"/>
                <w:u w:color="auto" w:val="single"/>
              </w:rPr>
              <w:t>Мероприятие: Осуществление мероприятий, направленных на повышение посещаемости музейных учреждений</w:t>
            </w:r>
          </w:p>
        </w:tc>
        <w:tc>
          <w:tcPr>
            <w:tcW w:w="1156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b/>
                <w:color w:val="000000"/>
                <w:sz w:val="22"/>
                <w:szCs w:val="22"/>
                <w:lang w:eastAsia="zh-cn"/>
              </w:rPr>
            </w:pPr>
            <w:r>
              <w:rPr>
                <w:b/>
                <w:color w:val="000000"/>
                <w:sz w:val="22"/>
                <w:szCs w:val="22"/>
                <w:lang w:eastAsia="zh-cn"/>
              </w:rPr>
              <w:t>10 329,8</w:t>
            </w:r>
          </w:p>
        </w:tc>
        <w:tc>
          <w:tcPr>
            <w:tcW w:w="1147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b/>
                <w:color w:val="000000"/>
                <w:sz w:val="22"/>
                <w:szCs w:val="22"/>
                <w:lang w:eastAsia="zh-cn"/>
              </w:rPr>
            </w:pPr>
            <w:r>
              <w:rPr>
                <w:b/>
                <w:color w:val="000000"/>
                <w:sz w:val="22"/>
                <w:szCs w:val="22"/>
                <w:lang w:eastAsia="zh-cn"/>
              </w:rPr>
              <w:t>8 410,0</w:t>
            </w:r>
          </w:p>
        </w:tc>
        <w:tc>
          <w:tcPr>
            <w:tcW w:w="1145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b/>
                <w:color w:val="000000"/>
                <w:sz w:val="22"/>
                <w:szCs w:val="22"/>
                <w:lang w:eastAsia="zh-cn"/>
              </w:rPr>
            </w:pPr>
            <w:r>
              <w:rPr>
                <w:b/>
                <w:color w:val="000000"/>
                <w:sz w:val="22"/>
                <w:szCs w:val="22"/>
                <w:lang w:eastAsia="zh-cn"/>
              </w:rPr>
              <w:t>8 387,5</w:t>
            </w:r>
          </w:p>
        </w:tc>
        <w:tc>
          <w:tcPr>
            <w:tcW w:w="1043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b/>
                <w:color w:val="000000"/>
                <w:sz w:val="22"/>
                <w:szCs w:val="22"/>
                <w:lang w:eastAsia="zh-cn"/>
              </w:rPr>
            </w:pPr>
            <w:r>
              <w:rPr>
                <w:b/>
                <w:color w:val="000000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1021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b/>
                <w:color w:val="000000"/>
                <w:sz w:val="22"/>
                <w:szCs w:val="22"/>
                <w:lang w:eastAsia="zh-cn"/>
              </w:rPr>
            </w:pPr>
            <w:r>
              <w:rPr>
                <w:b/>
                <w:color w:val="000000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1995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b/>
                <w:color w:val="000000"/>
                <w:sz w:val="22"/>
                <w:szCs w:val="22"/>
                <w:lang w:eastAsia="zh-cn"/>
              </w:rPr>
            </w:pPr>
            <w:r>
              <w:rPr>
                <w:b/>
                <w:color w:val="000000"/>
                <w:sz w:val="22"/>
                <w:szCs w:val="22"/>
                <w:lang w:eastAsia="zh-cn"/>
              </w:rPr>
              <w:t>27 127,3</w:t>
            </w:r>
          </w:p>
        </w:tc>
      </w:tr>
      <w:tr>
        <w:trPr>
          <w:tblHeader w:val="0"/>
          <w:cantSplit w:val="0"/>
          <w:trHeight w:val="286" w:hRule="atLeast"/>
        </w:trPr>
        <w:tc>
          <w:tcPr>
            <w:tcW w:w="6555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Федеральный бюджет</w:t>
            </w:r>
          </w:p>
        </w:tc>
        <w:tc>
          <w:tcPr>
            <w:tcW w:w="1156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ff0000"/>
                <w:sz w:val="22"/>
                <w:szCs w:val="22"/>
                <w:lang w:eastAsia="zh-cn"/>
              </w:rPr>
            </w:pPr>
            <w:r>
              <w:rPr>
                <w:color w:val="ff0000"/>
                <w:sz w:val="22"/>
                <w:szCs w:val="22"/>
                <w:lang w:eastAsia="zh-cn"/>
              </w:rPr>
            </w:r>
          </w:p>
        </w:tc>
        <w:tc>
          <w:tcPr>
            <w:tcW w:w="1147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ff0000"/>
                <w:sz w:val="22"/>
                <w:szCs w:val="22"/>
                <w:lang w:eastAsia="zh-cn"/>
              </w:rPr>
            </w:pPr>
            <w:r>
              <w:rPr>
                <w:color w:val="ff0000"/>
                <w:sz w:val="22"/>
                <w:szCs w:val="22"/>
                <w:lang w:eastAsia="zh-cn"/>
              </w:rPr>
            </w:r>
          </w:p>
        </w:tc>
        <w:tc>
          <w:tcPr>
            <w:tcW w:w="1145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ff0000"/>
                <w:sz w:val="22"/>
                <w:szCs w:val="22"/>
                <w:lang w:eastAsia="zh-cn"/>
              </w:rPr>
            </w:pPr>
            <w:r>
              <w:rPr>
                <w:color w:val="ff0000"/>
                <w:sz w:val="22"/>
                <w:szCs w:val="22"/>
                <w:lang w:eastAsia="zh-cn"/>
              </w:rPr>
            </w:r>
          </w:p>
        </w:tc>
        <w:tc>
          <w:tcPr>
            <w:tcW w:w="1043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ff0000"/>
                <w:sz w:val="22"/>
                <w:szCs w:val="22"/>
                <w:lang w:eastAsia="zh-cn"/>
              </w:rPr>
            </w:pPr>
            <w:r>
              <w:rPr>
                <w:color w:val="ff0000"/>
                <w:sz w:val="22"/>
                <w:szCs w:val="22"/>
                <w:lang w:eastAsia="zh-cn"/>
              </w:rPr>
            </w:r>
          </w:p>
        </w:tc>
        <w:tc>
          <w:tcPr>
            <w:tcW w:w="1021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ff0000"/>
                <w:sz w:val="22"/>
                <w:szCs w:val="22"/>
                <w:lang w:eastAsia="zh-cn"/>
              </w:rPr>
            </w:pPr>
            <w:r>
              <w:rPr>
                <w:color w:val="ff0000"/>
                <w:sz w:val="22"/>
                <w:szCs w:val="22"/>
                <w:lang w:eastAsia="zh-cn"/>
              </w:rPr>
            </w:r>
          </w:p>
        </w:tc>
        <w:tc>
          <w:tcPr>
            <w:tcW w:w="1995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ff0000"/>
                <w:sz w:val="22"/>
                <w:szCs w:val="22"/>
                <w:lang w:eastAsia="zh-cn"/>
              </w:rPr>
            </w:pPr>
            <w:r>
              <w:rPr>
                <w:color w:val="ff0000"/>
                <w:sz w:val="22"/>
                <w:szCs w:val="22"/>
                <w:lang w:eastAsia="zh-cn"/>
              </w:rPr>
            </w:r>
          </w:p>
        </w:tc>
      </w:tr>
      <w:tr>
        <w:trPr>
          <w:tblHeader w:val="0"/>
          <w:cantSplit w:val="0"/>
          <w:trHeight w:val="286" w:hRule="atLeast"/>
        </w:trPr>
        <w:tc>
          <w:tcPr>
            <w:tcW w:w="6555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widowContro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Областной бюджет</w:t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156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ff0000"/>
                <w:sz w:val="22"/>
                <w:szCs w:val="22"/>
                <w:lang w:eastAsia="zh-cn"/>
              </w:rPr>
            </w:pPr>
            <w:r>
              <w:rPr>
                <w:color w:val="ff0000"/>
                <w:sz w:val="22"/>
                <w:szCs w:val="22"/>
                <w:lang w:eastAsia="zh-cn"/>
              </w:rPr>
            </w:r>
          </w:p>
        </w:tc>
        <w:tc>
          <w:tcPr>
            <w:tcW w:w="1147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ff0000"/>
                <w:sz w:val="22"/>
                <w:szCs w:val="22"/>
                <w:lang w:eastAsia="zh-cn"/>
              </w:rPr>
            </w:pPr>
            <w:r>
              <w:rPr>
                <w:color w:val="ff0000"/>
                <w:sz w:val="22"/>
                <w:szCs w:val="22"/>
                <w:lang w:eastAsia="zh-cn"/>
              </w:rPr>
            </w:r>
          </w:p>
        </w:tc>
        <w:tc>
          <w:tcPr>
            <w:tcW w:w="1145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ff0000"/>
                <w:sz w:val="22"/>
                <w:szCs w:val="22"/>
                <w:lang w:eastAsia="zh-cn"/>
              </w:rPr>
            </w:pPr>
            <w:r>
              <w:rPr>
                <w:color w:val="ff0000"/>
                <w:sz w:val="22"/>
                <w:szCs w:val="22"/>
                <w:lang w:eastAsia="zh-cn"/>
              </w:rPr>
            </w:r>
          </w:p>
        </w:tc>
        <w:tc>
          <w:tcPr>
            <w:tcW w:w="1043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ff0000"/>
                <w:sz w:val="22"/>
                <w:szCs w:val="22"/>
                <w:lang w:eastAsia="zh-cn"/>
              </w:rPr>
            </w:pPr>
            <w:r>
              <w:rPr>
                <w:color w:val="ff0000"/>
                <w:sz w:val="22"/>
                <w:szCs w:val="22"/>
                <w:lang w:eastAsia="zh-cn"/>
              </w:rPr>
            </w:r>
          </w:p>
        </w:tc>
        <w:tc>
          <w:tcPr>
            <w:tcW w:w="1021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ff0000"/>
                <w:sz w:val="22"/>
                <w:szCs w:val="22"/>
                <w:lang w:eastAsia="zh-cn"/>
              </w:rPr>
            </w:pPr>
            <w:r>
              <w:rPr>
                <w:color w:val="ff0000"/>
                <w:sz w:val="22"/>
                <w:szCs w:val="22"/>
                <w:lang w:eastAsia="zh-cn"/>
              </w:rPr>
            </w:r>
          </w:p>
        </w:tc>
        <w:tc>
          <w:tcPr>
            <w:tcW w:w="1995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ff0000"/>
                <w:sz w:val="22"/>
                <w:szCs w:val="22"/>
                <w:lang w:eastAsia="zh-cn"/>
              </w:rPr>
            </w:pPr>
            <w:r>
              <w:rPr>
                <w:color w:val="ff0000"/>
                <w:sz w:val="22"/>
                <w:szCs w:val="22"/>
                <w:lang w:eastAsia="zh-cn"/>
              </w:rPr>
            </w:r>
          </w:p>
        </w:tc>
      </w:tr>
      <w:tr>
        <w:trPr>
          <w:tblHeader w:val="0"/>
          <w:cantSplit w:val="0"/>
          <w:trHeight w:val="288" w:hRule="atLeast"/>
        </w:trPr>
        <w:tc>
          <w:tcPr>
            <w:tcW w:w="6555" w:type="dxa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widowContro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Местный бюджет</w:t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156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8 165,5</w:t>
            </w:r>
          </w:p>
        </w:tc>
        <w:tc>
          <w:tcPr>
            <w:tcW w:w="1147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7 675,0</w:t>
            </w:r>
          </w:p>
        </w:tc>
        <w:tc>
          <w:tcPr>
            <w:tcW w:w="1145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7 652,5</w:t>
            </w:r>
          </w:p>
        </w:tc>
        <w:tc>
          <w:tcPr>
            <w:tcW w:w="1043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1021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1995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23 493,0</w:t>
            </w:r>
          </w:p>
        </w:tc>
      </w:tr>
      <w:tr>
        <w:trPr>
          <w:tblHeader w:val="0"/>
          <w:cantSplit w:val="0"/>
          <w:trHeight w:val="286" w:hRule="atLeast"/>
        </w:trPr>
        <w:tc>
          <w:tcPr>
            <w:tcW w:w="6555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Внебюджетные источники</w:t>
            </w:r>
          </w:p>
        </w:tc>
        <w:tc>
          <w:tcPr>
            <w:tcW w:w="1156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2 164,3</w:t>
            </w:r>
          </w:p>
        </w:tc>
        <w:tc>
          <w:tcPr>
            <w:tcW w:w="1147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735,0</w:t>
            </w:r>
          </w:p>
        </w:tc>
        <w:tc>
          <w:tcPr>
            <w:tcW w:w="1145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735,0</w:t>
            </w:r>
          </w:p>
        </w:tc>
        <w:tc>
          <w:tcPr>
            <w:tcW w:w="1043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1021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1995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3 634,3</w:t>
            </w:r>
          </w:p>
        </w:tc>
      </w:tr>
      <w:tr>
        <w:trPr>
          <w:tblHeader w:val="0"/>
          <w:cantSplit w:val="0"/>
          <w:trHeight w:val="286" w:hRule="atLeast"/>
        </w:trPr>
        <w:tc>
          <w:tcPr>
            <w:tcW w:w="6555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widowControl w:val="0"/>
              <w:rPr>
                <w:color w:val="000000"/>
                <w:sz w:val="22"/>
                <w:szCs w:val="22"/>
                <w:u w:color="auto" w:val="single"/>
                <w:lang w:eastAsia="zh-cn"/>
              </w:rPr>
            </w:pPr>
            <w:r>
              <w:rPr>
                <w:color w:val="000000"/>
                <w:sz w:val="22"/>
                <w:szCs w:val="22"/>
                <w:u w:color="auto" w:val="single"/>
              </w:rPr>
              <w:t>Мероприятие: Осуществление мероприятий, направленных на повышение посещаемости муниципальных библиотек</w:t>
            </w:r>
            <w:r>
              <w:rPr>
                <w:color w:val="000000"/>
                <w:sz w:val="22"/>
                <w:szCs w:val="22"/>
                <w:u w:color="auto" w:val="single"/>
                <w:lang w:eastAsia="zh-cn"/>
              </w:rPr>
            </w:r>
          </w:p>
        </w:tc>
        <w:tc>
          <w:tcPr>
            <w:tcW w:w="1156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b/>
                <w:color w:val="000000"/>
                <w:sz w:val="22"/>
                <w:szCs w:val="22"/>
                <w:lang w:eastAsia="zh-cn"/>
              </w:rPr>
            </w:pPr>
            <w:r>
              <w:rPr>
                <w:b/>
                <w:color w:val="000000"/>
                <w:sz w:val="22"/>
                <w:szCs w:val="22"/>
                <w:lang w:eastAsia="zh-cn"/>
              </w:rPr>
              <w:t>30 015,4</w:t>
            </w:r>
          </w:p>
        </w:tc>
        <w:tc>
          <w:tcPr>
            <w:tcW w:w="1147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b/>
                <w:color w:val="000000"/>
                <w:sz w:val="22"/>
                <w:szCs w:val="22"/>
                <w:lang w:eastAsia="zh-cn"/>
              </w:rPr>
            </w:pPr>
            <w:r>
              <w:rPr>
                <w:b/>
                <w:color w:val="000000"/>
                <w:sz w:val="22"/>
                <w:szCs w:val="22"/>
                <w:lang w:eastAsia="zh-cn"/>
              </w:rPr>
              <w:t>29 622,8</w:t>
            </w:r>
          </w:p>
        </w:tc>
        <w:tc>
          <w:tcPr>
            <w:tcW w:w="1145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b/>
                <w:color w:val="000000"/>
                <w:sz w:val="22"/>
                <w:szCs w:val="22"/>
                <w:lang w:eastAsia="zh-cn"/>
              </w:rPr>
            </w:pPr>
            <w:r>
              <w:rPr>
                <w:b/>
                <w:color w:val="000000"/>
                <w:sz w:val="22"/>
                <w:szCs w:val="22"/>
                <w:lang w:eastAsia="zh-cn"/>
              </w:rPr>
              <w:t>29 517,8</w:t>
            </w:r>
          </w:p>
        </w:tc>
        <w:tc>
          <w:tcPr>
            <w:tcW w:w="1043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b/>
                <w:color w:val="000000"/>
                <w:sz w:val="22"/>
                <w:szCs w:val="22"/>
                <w:lang w:eastAsia="zh-cn"/>
              </w:rPr>
            </w:pPr>
            <w:r>
              <w:rPr>
                <w:b/>
                <w:color w:val="000000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1021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b/>
                <w:color w:val="000000"/>
                <w:sz w:val="22"/>
                <w:szCs w:val="22"/>
                <w:lang w:eastAsia="zh-cn"/>
              </w:rPr>
            </w:pPr>
            <w:r>
              <w:rPr>
                <w:b/>
                <w:color w:val="000000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1995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b/>
                <w:color w:val="000000"/>
                <w:sz w:val="22"/>
                <w:szCs w:val="22"/>
                <w:lang w:eastAsia="zh-cn"/>
              </w:rPr>
            </w:pPr>
            <w:r>
              <w:rPr>
                <w:b/>
                <w:color w:val="000000"/>
                <w:sz w:val="22"/>
                <w:szCs w:val="22"/>
                <w:lang w:eastAsia="zh-cn"/>
              </w:rPr>
              <w:t>89 156,0</w:t>
            </w:r>
          </w:p>
        </w:tc>
      </w:tr>
      <w:tr>
        <w:trPr>
          <w:tblHeader w:val="0"/>
          <w:cantSplit w:val="0"/>
          <w:trHeight w:val="286" w:hRule="atLeast"/>
        </w:trPr>
        <w:tc>
          <w:tcPr>
            <w:tcW w:w="6555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Федеральный бюджет</w:t>
            </w:r>
          </w:p>
        </w:tc>
        <w:tc>
          <w:tcPr>
            <w:tcW w:w="1156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ff0000"/>
                <w:sz w:val="22"/>
                <w:szCs w:val="22"/>
                <w:lang w:eastAsia="zh-cn"/>
              </w:rPr>
            </w:pPr>
            <w:r>
              <w:rPr>
                <w:color w:val="ff0000"/>
                <w:sz w:val="22"/>
                <w:szCs w:val="22"/>
                <w:lang w:eastAsia="zh-cn"/>
              </w:rPr>
            </w:r>
          </w:p>
        </w:tc>
        <w:tc>
          <w:tcPr>
            <w:tcW w:w="1147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ff0000"/>
                <w:sz w:val="22"/>
                <w:szCs w:val="22"/>
                <w:lang w:eastAsia="zh-cn"/>
              </w:rPr>
            </w:pPr>
            <w:r>
              <w:rPr>
                <w:color w:val="ff0000"/>
                <w:sz w:val="22"/>
                <w:szCs w:val="22"/>
                <w:lang w:eastAsia="zh-cn"/>
              </w:rPr>
            </w:r>
          </w:p>
        </w:tc>
        <w:tc>
          <w:tcPr>
            <w:tcW w:w="1145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ff0000"/>
                <w:sz w:val="22"/>
                <w:szCs w:val="22"/>
                <w:lang w:eastAsia="zh-cn"/>
              </w:rPr>
            </w:pPr>
            <w:r>
              <w:rPr>
                <w:color w:val="ff0000"/>
                <w:sz w:val="22"/>
                <w:szCs w:val="22"/>
                <w:lang w:eastAsia="zh-cn"/>
              </w:rPr>
            </w:r>
          </w:p>
        </w:tc>
        <w:tc>
          <w:tcPr>
            <w:tcW w:w="1043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ff0000"/>
                <w:sz w:val="22"/>
                <w:szCs w:val="22"/>
                <w:lang w:eastAsia="zh-cn"/>
              </w:rPr>
            </w:pPr>
            <w:r>
              <w:rPr>
                <w:color w:val="ff0000"/>
                <w:sz w:val="22"/>
                <w:szCs w:val="22"/>
                <w:lang w:eastAsia="zh-cn"/>
              </w:rPr>
            </w:r>
          </w:p>
        </w:tc>
        <w:tc>
          <w:tcPr>
            <w:tcW w:w="1021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ff0000"/>
                <w:sz w:val="22"/>
                <w:szCs w:val="22"/>
                <w:lang w:eastAsia="zh-cn"/>
              </w:rPr>
            </w:pPr>
            <w:r>
              <w:rPr>
                <w:color w:val="ff0000"/>
                <w:sz w:val="22"/>
                <w:szCs w:val="22"/>
                <w:lang w:eastAsia="zh-cn"/>
              </w:rPr>
            </w:r>
          </w:p>
        </w:tc>
        <w:tc>
          <w:tcPr>
            <w:tcW w:w="1995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ff0000"/>
                <w:sz w:val="22"/>
                <w:szCs w:val="22"/>
                <w:lang w:eastAsia="zh-cn"/>
              </w:rPr>
            </w:pPr>
            <w:r>
              <w:rPr>
                <w:color w:val="ff0000"/>
                <w:sz w:val="22"/>
                <w:szCs w:val="22"/>
                <w:lang w:eastAsia="zh-cn"/>
              </w:rPr>
            </w:r>
          </w:p>
        </w:tc>
      </w:tr>
      <w:tr>
        <w:trPr>
          <w:tblHeader w:val="0"/>
          <w:cantSplit w:val="0"/>
          <w:trHeight w:val="286" w:hRule="atLeast"/>
        </w:trPr>
        <w:tc>
          <w:tcPr>
            <w:tcW w:w="6555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widowContro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Областной бюджет</w:t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156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ff0000"/>
                <w:sz w:val="22"/>
                <w:szCs w:val="22"/>
                <w:lang w:eastAsia="zh-cn"/>
              </w:rPr>
            </w:pPr>
            <w:r>
              <w:rPr>
                <w:color w:val="ff0000"/>
                <w:sz w:val="22"/>
                <w:szCs w:val="22"/>
                <w:lang w:eastAsia="zh-cn"/>
              </w:rPr>
            </w:r>
          </w:p>
        </w:tc>
        <w:tc>
          <w:tcPr>
            <w:tcW w:w="1147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ff0000"/>
                <w:sz w:val="22"/>
                <w:szCs w:val="22"/>
                <w:lang w:eastAsia="zh-cn"/>
              </w:rPr>
            </w:pPr>
            <w:r>
              <w:rPr>
                <w:color w:val="ff0000"/>
                <w:sz w:val="22"/>
                <w:szCs w:val="22"/>
                <w:lang w:eastAsia="zh-cn"/>
              </w:rPr>
            </w:r>
          </w:p>
        </w:tc>
        <w:tc>
          <w:tcPr>
            <w:tcW w:w="1145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ff0000"/>
                <w:sz w:val="22"/>
                <w:szCs w:val="22"/>
                <w:lang w:eastAsia="zh-cn"/>
              </w:rPr>
            </w:pPr>
            <w:r>
              <w:rPr>
                <w:color w:val="ff0000"/>
                <w:sz w:val="22"/>
                <w:szCs w:val="22"/>
                <w:lang w:eastAsia="zh-cn"/>
              </w:rPr>
            </w:r>
          </w:p>
        </w:tc>
        <w:tc>
          <w:tcPr>
            <w:tcW w:w="1043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ff0000"/>
                <w:sz w:val="22"/>
                <w:szCs w:val="22"/>
                <w:lang w:eastAsia="zh-cn"/>
              </w:rPr>
            </w:pPr>
            <w:r>
              <w:rPr>
                <w:color w:val="ff0000"/>
                <w:sz w:val="22"/>
                <w:szCs w:val="22"/>
                <w:lang w:eastAsia="zh-cn"/>
              </w:rPr>
            </w:r>
          </w:p>
        </w:tc>
        <w:tc>
          <w:tcPr>
            <w:tcW w:w="1021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ff0000"/>
                <w:sz w:val="22"/>
                <w:szCs w:val="22"/>
                <w:lang w:eastAsia="zh-cn"/>
              </w:rPr>
            </w:pPr>
            <w:r>
              <w:rPr>
                <w:color w:val="ff0000"/>
                <w:sz w:val="22"/>
                <w:szCs w:val="22"/>
                <w:lang w:eastAsia="zh-cn"/>
              </w:rPr>
            </w:r>
          </w:p>
        </w:tc>
        <w:tc>
          <w:tcPr>
            <w:tcW w:w="1995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ff0000"/>
                <w:sz w:val="22"/>
                <w:szCs w:val="22"/>
                <w:lang w:eastAsia="zh-cn"/>
              </w:rPr>
            </w:pPr>
            <w:r>
              <w:rPr>
                <w:color w:val="ff0000"/>
                <w:sz w:val="22"/>
                <w:szCs w:val="22"/>
                <w:lang w:eastAsia="zh-cn"/>
              </w:rPr>
            </w:r>
          </w:p>
        </w:tc>
      </w:tr>
      <w:tr>
        <w:trPr>
          <w:tblHeader w:val="0"/>
          <w:cantSplit w:val="0"/>
          <w:trHeight w:val="326" w:hRule="atLeast"/>
        </w:trPr>
        <w:tc>
          <w:tcPr>
            <w:tcW w:w="6555" w:type="dxa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Местный бюджет</w:t>
            </w:r>
          </w:p>
        </w:tc>
        <w:tc>
          <w:tcPr>
            <w:tcW w:w="1156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29 394,2</w:t>
            </w:r>
          </w:p>
        </w:tc>
        <w:tc>
          <w:tcPr>
            <w:tcW w:w="1147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29 223,8</w:t>
            </w:r>
          </w:p>
        </w:tc>
        <w:tc>
          <w:tcPr>
            <w:tcW w:w="1145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29 118,8</w:t>
            </w:r>
          </w:p>
        </w:tc>
        <w:tc>
          <w:tcPr>
            <w:tcW w:w="1043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1021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1995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87 736,8</w:t>
            </w:r>
          </w:p>
        </w:tc>
      </w:tr>
      <w:tr>
        <w:trPr>
          <w:tblHeader w:val="0"/>
          <w:cantSplit w:val="0"/>
          <w:trHeight w:val="286" w:hRule="atLeast"/>
        </w:trPr>
        <w:tc>
          <w:tcPr>
            <w:tcW w:w="6555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Внебюджетные источники</w:t>
            </w:r>
          </w:p>
        </w:tc>
        <w:tc>
          <w:tcPr>
            <w:tcW w:w="1156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621,2</w:t>
            </w:r>
          </w:p>
        </w:tc>
        <w:tc>
          <w:tcPr>
            <w:tcW w:w="1147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399,0</w:t>
            </w:r>
          </w:p>
        </w:tc>
        <w:tc>
          <w:tcPr>
            <w:tcW w:w="1145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399,0</w:t>
            </w:r>
          </w:p>
        </w:tc>
        <w:tc>
          <w:tcPr>
            <w:tcW w:w="1043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1021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1995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1 429,2</w:t>
            </w:r>
          </w:p>
        </w:tc>
      </w:tr>
      <w:tr>
        <w:trPr>
          <w:tblHeader w:val="0"/>
          <w:cantSplit w:val="0"/>
          <w:trHeight w:val="286" w:hRule="atLeast"/>
        </w:trPr>
        <w:tc>
          <w:tcPr>
            <w:tcW w:w="6555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widowControl w:val="0"/>
              <w:rPr>
                <w:color w:val="000000"/>
                <w:sz w:val="22"/>
                <w:szCs w:val="22"/>
                <w:u w:color="auto" w:val="single"/>
                <w:lang w:eastAsia="zh-cn"/>
              </w:rPr>
            </w:pPr>
            <w:r>
              <w:rPr>
                <w:color w:val="000000"/>
                <w:sz w:val="22"/>
                <w:szCs w:val="22"/>
                <w:u w:color="auto" w:val="single"/>
              </w:rPr>
              <w:t>Мероприятие: Осуществление мероприятий, направленных на увеличение количества участников клубных формирований</w:t>
            </w:r>
            <w:r>
              <w:rPr>
                <w:color w:val="000000"/>
                <w:sz w:val="22"/>
                <w:szCs w:val="22"/>
                <w:u w:color="auto" w:val="single"/>
                <w:lang w:eastAsia="zh-cn"/>
              </w:rPr>
            </w:r>
          </w:p>
        </w:tc>
        <w:tc>
          <w:tcPr>
            <w:tcW w:w="1156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b/>
                <w:color w:val="000000"/>
                <w:sz w:val="22"/>
                <w:szCs w:val="22"/>
                <w:lang w:eastAsia="zh-cn"/>
              </w:rPr>
            </w:pPr>
            <w:r>
              <w:rPr>
                <w:b/>
                <w:color w:val="000000"/>
                <w:sz w:val="22"/>
                <w:szCs w:val="22"/>
                <w:lang w:eastAsia="zh-cn"/>
              </w:rPr>
              <w:t>100 950,5</w:t>
            </w:r>
          </w:p>
        </w:tc>
        <w:tc>
          <w:tcPr>
            <w:tcW w:w="1147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b/>
                <w:color w:val="000000"/>
                <w:sz w:val="22"/>
                <w:szCs w:val="22"/>
                <w:lang w:eastAsia="zh-cn"/>
              </w:rPr>
            </w:pPr>
            <w:r>
              <w:rPr>
                <w:b/>
                <w:color w:val="000000"/>
                <w:sz w:val="22"/>
                <w:szCs w:val="22"/>
                <w:lang w:eastAsia="zh-cn"/>
              </w:rPr>
              <w:t>99 002,2</w:t>
            </w:r>
          </w:p>
        </w:tc>
        <w:tc>
          <w:tcPr>
            <w:tcW w:w="1145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b/>
                <w:color w:val="000000"/>
                <w:sz w:val="22"/>
                <w:szCs w:val="22"/>
                <w:lang w:eastAsia="zh-cn"/>
              </w:rPr>
            </w:pPr>
            <w:r>
              <w:rPr>
                <w:b/>
                <w:color w:val="000000"/>
                <w:sz w:val="22"/>
                <w:szCs w:val="22"/>
                <w:lang w:eastAsia="zh-cn"/>
              </w:rPr>
              <w:t>97 660,9</w:t>
            </w:r>
          </w:p>
        </w:tc>
        <w:tc>
          <w:tcPr>
            <w:tcW w:w="1043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b/>
                <w:color w:val="000000"/>
                <w:sz w:val="22"/>
                <w:szCs w:val="22"/>
                <w:lang w:eastAsia="zh-cn"/>
              </w:rPr>
            </w:pPr>
            <w:r>
              <w:rPr>
                <w:b/>
                <w:color w:val="000000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1021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b/>
                <w:color w:val="000000"/>
                <w:sz w:val="22"/>
                <w:szCs w:val="22"/>
                <w:lang w:eastAsia="zh-cn"/>
              </w:rPr>
            </w:pPr>
            <w:r>
              <w:rPr>
                <w:b/>
                <w:color w:val="000000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1995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b/>
                <w:color w:val="000000"/>
                <w:sz w:val="22"/>
                <w:szCs w:val="22"/>
                <w:lang w:eastAsia="zh-cn"/>
              </w:rPr>
            </w:pPr>
            <w:r>
              <w:rPr>
                <w:b/>
                <w:color w:val="000000"/>
                <w:sz w:val="22"/>
                <w:szCs w:val="22"/>
                <w:lang w:eastAsia="zh-cn"/>
              </w:rPr>
              <w:t>297 613,6</w:t>
            </w:r>
          </w:p>
        </w:tc>
      </w:tr>
      <w:tr>
        <w:trPr>
          <w:tblHeader w:val="0"/>
          <w:cantSplit w:val="0"/>
          <w:trHeight w:val="171" w:hRule="atLeast"/>
        </w:trPr>
        <w:tc>
          <w:tcPr>
            <w:tcW w:w="6555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Федеральный бюджет</w:t>
            </w:r>
          </w:p>
        </w:tc>
        <w:tc>
          <w:tcPr>
            <w:tcW w:w="1156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</w:r>
          </w:p>
        </w:tc>
        <w:tc>
          <w:tcPr>
            <w:tcW w:w="1147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</w:r>
          </w:p>
        </w:tc>
        <w:tc>
          <w:tcPr>
            <w:tcW w:w="1145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</w:r>
          </w:p>
        </w:tc>
        <w:tc>
          <w:tcPr>
            <w:tcW w:w="1043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</w:r>
          </w:p>
        </w:tc>
        <w:tc>
          <w:tcPr>
            <w:tcW w:w="1021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</w:r>
          </w:p>
        </w:tc>
        <w:tc>
          <w:tcPr>
            <w:tcW w:w="1995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</w:r>
          </w:p>
        </w:tc>
      </w:tr>
      <w:tr>
        <w:trPr>
          <w:tblHeader w:val="0"/>
          <w:cantSplit w:val="0"/>
          <w:trHeight w:val="286" w:hRule="atLeast"/>
        </w:trPr>
        <w:tc>
          <w:tcPr>
            <w:tcW w:w="6555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widowContro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Областной бюджет</w:t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156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</w:r>
          </w:p>
        </w:tc>
        <w:tc>
          <w:tcPr>
            <w:tcW w:w="1147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</w:r>
          </w:p>
        </w:tc>
        <w:tc>
          <w:tcPr>
            <w:tcW w:w="1145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</w:r>
          </w:p>
        </w:tc>
        <w:tc>
          <w:tcPr>
            <w:tcW w:w="1043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</w:r>
          </w:p>
        </w:tc>
        <w:tc>
          <w:tcPr>
            <w:tcW w:w="1021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</w:r>
          </w:p>
        </w:tc>
        <w:tc>
          <w:tcPr>
            <w:tcW w:w="1995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</w:r>
          </w:p>
        </w:tc>
      </w:tr>
      <w:tr>
        <w:trPr>
          <w:tblHeader w:val="0"/>
          <w:cantSplit w:val="0"/>
          <w:trHeight w:val="336" w:hRule="atLeast"/>
        </w:trPr>
        <w:tc>
          <w:tcPr>
            <w:tcW w:w="6555" w:type="dxa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Местный бюджет</w:t>
            </w:r>
          </w:p>
        </w:tc>
        <w:tc>
          <w:tcPr>
            <w:tcW w:w="1156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92 608,5</w:t>
            </w:r>
          </w:p>
        </w:tc>
        <w:tc>
          <w:tcPr>
            <w:tcW w:w="1147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91 460,2</w:t>
            </w:r>
          </w:p>
        </w:tc>
        <w:tc>
          <w:tcPr>
            <w:tcW w:w="1145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90 118,9</w:t>
            </w:r>
          </w:p>
        </w:tc>
        <w:tc>
          <w:tcPr>
            <w:tcW w:w="1043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1021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1995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274 187,6</w:t>
            </w:r>
          </w:p>
        </w:tc>
      </w:tr>
      <w:tr>
        <w:trPr>
          <w:tblHeader w:val="0"/>
          <w:cantSplit w:val="0"/>
          <w:trHeight w:val="286" w:hRule="atLeast"/>
        </w:trPr>
        <w:tc>
          <w:tcPr>
            <w:tcW w:w="6555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Внебюджетные источники</w:t>
            </w:r>
          </w:p>
        </w:tc>
        <w:tc>
          <w:tcPr>
            <w:tcW w:w="1156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8342,0</w:t>
            </w:r>
          </w:p>
        </w:tc>
        <w:tc>
          <w:tcPr>
            <w:tcW w:w="1147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7 542,0</w:t>
            </w:r>
          </w:p>
        </w:tc>
        <w:tc>
          <w:tcPr>
            <w:tcW w:w="1145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7 542,0</w:t>
            </w:r>
          </w:p>
        </w:tc>
        <w:tc>
          <w:tcPr>
            <w:tcW w:w="1043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1021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1995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23 426,0</w:t>
            </w:r>
          </w:p>
        </w:tc>
      </w:tr>
    </w:tbl>
    <w:p>
      <w:pPr>
        <w:spacing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spacing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spacing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spacing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spacing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 3</w:t>
      </w:r>
    </w:p>
    <w:p>
      <w:pPr>
        <w:spacing/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>
      <w:pPr>
        <w:spacing/>
        <w:jc w:val="right"/>
        <w:rPr>
          <w:sz w:val="28"/>
          <w:szCs w:val="28"/>
        </w:rPr>
      </w:pPr>
      <w:r>
        <w:rPr>
          <w:sz w:val="28"/>
          <w:szCs w:val="28"/>
        </w:rPr>
        <w:t>Анжеро-Судженского городского округа</w:t>
      </w:r>
    </w:p>
    <w:p>
      <w:pPr>
        <w: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от 06 октября 2026г. №  763 </w:t>
      </w:r>
    </w:p>
    <w:p>
      <w:pPr>
        <w:spacing/>
        <w:jc w:val="center"/>
      </w:pPr>
      <w:r/>
    </w:p>
    <w:p>
      <w:pPr>
        <w:spacing/>
        <w:jc w:val="center"/>
        <w:rPr>
          <w:sz w:val="28"/>
          <w:szCs w:val="28"/>
        </w:rPr>
      </w:pPr>
      <w:r>
        <w:t>5. Финансовое</w:t>
      </w:r>
      <w:r>
        <w:rPr>
          <w:spacing w:val="-8" w:percent="93"/>
        </w:rPr>
        <w:t xml:space="preserve"> </w:t>
      </w:r>
      <w:r>
        <w:t>обеспечение</w:t>
      </w:r>
      <w:r>
        <w:rPr>
          <w:spacing w:val="-6" w:percent="95"/>
        </w:rPr>
        <w:t xml:space="preserve"> </w:t>
      </w:r>
      <w:r>
        <w:t>комплекса</w:t>
      </w:r>
      <w:r>
        <w:rPr>
          <w:spacing w:val="-6" w:percent="95"/>
        </w:rPr>
        <w:t xml:space="preserve"> </w:t>
      </w:r>
      <w:r>
        <w:t>процессных</w:t>
      </w:r>
      <w:r>
        <w:rPr>
          <w:spacing w:val="-9" w:percent="92"/>
        </w:rPr>
        <w:t xml:space="preserve"> </w:t>
      </w:r>
      <w:r>
        <w:t>мероприятий</w:t>
      </w:r>
      <w:r>
        <w:rPr>
          <w:sz w:val="28"/>
          <w:szCs w:val="28"/>
        </w:rPr>
      </w:r>
    </w:p>
    <w:p>
      <w:pPr>
        <w:ind w:left="360"/>
        <w:spacing/>
        <w:jc w:val="center"/>
        <w:widowControl w:val="0"/>
      </w:pPr>
      <w:r/>
    </w:p>
    <w:tbl>
      <w:tblPr>
        <w:tblStyle w:val="NormalTable"/>
        <w:name w:val="Таблица4"/>
        <w:tabOrder w:val="0"/>
        <w:jc w:val="center"/>
        <w:tblInd w:w="0" w:type="dxa"/>
        <w:tblW w:w="12089" w:type="dxa"/>
        <w:pPr>
          <w:spacing/>
          <w:jc w:val="center"/>
        </w:pPr>
        <w:tblLook w:val="0000" w:firstRow="0" w:lastRow="0" w:firstColumn="0" w:lastColumn="0" w:noHBand="0" w:noVBand="0"/>
      </w:tblPr>
      <w:tblGrid>
        <w:gridCol w:w="5880"/>
        <w:gridCol w:w="1129"/>
        <w:gridCol w:w="1119"/>
        <w:gridCol w:w="1118"/>
        <w:gridCol w:w="1015"/>
        <w:gridCol w:w="993"/>
        <w:gridCol w:w="835"/>
      </w:tblGrid>
      <w:tr>
        <w:trPr>
          <w:tblHeader w:val="0"/>
          <w:cantSplit w:val="0"/>
          <w:trHeight w:val="675" w:hRule="atLeast"/>
        </w:trPr>
        <w:tc>
          <w:tcPr>
            <w:tcW w:w="5880" w:type="dxa"/>
            <w:vMerge w:val="restart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</w:r>
          </w:p>
          <w:p>
            <w:pPr>
              <w:ind w:left="142"/>
              <w:spacing/>
              <w:jc w:val="center"/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zh-cn"/>
              </w:rPr>
              <w:t>Наименование</w:t>
            </w:r>
            <w:r>
              <w:rPr>
                <w:spacing w:val="-7" w:percent="93"/>
                <w:sz w:val="22"/>
                <w:szCs w:val="22"/>
                <w:lang w:eastAsia="zh-cn"/>
              </w:rPr>
              <w:t xml:space="preserve"> </w:t>
            </w:r>
            <w:r>
              <w:rPr>
                <w:sz w:val="22"/>
                <w:szCs w:val="22"/>
                <w:lang w:eastAsia="zh-cn"/>
              </w:rPr>
              <w:t>мероприятия</w:t>
            </w:r>
            <w:r>
              <w:rPr>
                <w:spacing w:val="-4" w:percent="96"/>
                <w:sz w:val="22"/>
                <w:szCs w:val="22"/>
                <w:lang w:eastAsia="zh-cn"/>
              </w:rPr>
              <w:t xml:space="preserve"> </w:t>
            </w:r>
            <w:r>
              <w:rPr>
                <w:sz w:val="22"/>
                <w:szCs w:val="22"/>
                <w:lang w:eastAsia="zh-cn"/>
              </w:rPr>
              <w:t>(результата)</w:t>
            </w:r>
            <w:r>
              <w:rPr>
                <w:spacing w:val="-8" w:percent="92"/>
                <w:sz w:val="22"/>
                <w:szCs w:val="22"/>
                <w:lang w:eastAsia="zh-cn"/>
              </w:rPr>
              <w:t xml:space="preserve"> </w:t>
            </w:r>
            <w:r>
              <w:rPr>
                <w:sz w:val="22"/>
                <w:szCs w:val="22"/>
                <w:lang w:eastAsia="zh-cn"/>
              </w:rPr>
              <w:t>/</w:t>
            </w:r>
            <w:r>
              <w:rPr>
                <w:spacing w:val="-37" w:percent="63"/>
                <w:sz w:val="22"/>
                <w:szCs w:val="22"/>
                <w:lang w:eastAsia="zh-cn"/>
              </w:rPr>
              <w:t xml:space="preserve"> </w:t>
            </w:r>
            <w:r>
              <w:rPr>
                <w:sz w:val="22"/>
                <w:szCs w:val="22"/>
                <w:lang w:eastAsia="zh-cn"/>
              </w:rPr>
              <w:t>источник</w:t>
            </w:r>
            <w:r>
              <w:rPr>
                <w:spacing w:val="-1" w:percent="99"/>
                <w:sz w:val="22"/>
                <w:szCs w:val="22"/>
                <w:lang w:eastAsia="zh-cn"/>
              </w:rPr>
              <w:t xml:space="preserve"> </w:t>
            </w:r>
            <w:r>
              <w:rPr>
                <w:sz w:val="22"/>
                <w:szCs w:val="22"/>
                <w:lang w:eastAsia="zh-cn"/>
              </w:rPr>
              <w:t>финансового</w:t>
            </w:r>
            <w:r>
              <w:rPr>
                <w:spacing w:val="-3" w:percent="97"/>
                <w:sz w:val="22"/>
                <w:szCs w:val="22"/>
                <w:lang w:eastAsia="zh-cn"/>
              </w:rPr>
              <w:t xml:space="preserve"> </w:t>
            </w:r>
            <w:r>
              <w:rPr>
                <w:sz w:val="22"/>
                <w:szCs w:val="22"/>
                <w:lang w:eastAsia="zh-cn"/>
              </w:rPr>
              <w:t>обеспечения</w:t>
            </w:r>
            <w:r>
              <w:rPr>
                <w:sz w:val="22"/>
                <w:szCs w:val="22"/>
              </w:rPr>
            </w:r>
          </w:p>
        </w:tc>
        <w:tc>
          <w:tcPr>
            <w:tcW w:w="6209" w:type="dxa"/>
            <w:gridSpan w:val="6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zh-cn"/>
              </w:rPr>
              <w:t>Объем финансового обеспечения по</w:t>
            </w:r>
            <w:r>
              <w:rPr>
                <w:spacing w:val="-5" w:percent="95"/>
                <w:sz w:val="22"/>
                <w:szCs w:val="22"/>
                <w:lang w:eastAsia="zh-cn"/>
              </w:rPr>
              <w:t xml:space="preserve"> </w:t>
            </w:r>
            <w:r>
              <w:rPr>
                <w:sz w:val="22"/>
                <w:szCs w:val="22"/>
                <w:lang w:eastAsia="zh-cn"/>
              </w:rPr>
              <w:t>годам</w:t>
            </w:r>
            <w:r>
              <w:rPr>
                <w:spacing w:val="-3" w:percent="97"/>
                <w:sz w:val="22"/>
                <w:szCs w:val="22"/>
                <w:lang w:eastAsia="zh-cn"/>
              </w:rPr>
              <w:t xml:space="preserve"> </w:t>
            </w:r>
            <w:r>
              <w:rPr>
                <w:sz w:val="22"/>
                <w:szCs w:val="22"/>
                <w:lang w:eastAsia="zh-cn"/>
              </w:rPr>
              <w:t>реализации,</w:t>
            </w:r>
            <w:r>
              <w:rPr>
                <w:spacing w:val="-3" w:percent="97"/>
                <w:sz w:val="22"/>
                <w:szCs w:val="22"/>
                <w:lang w:eastAsia="zh-cn"/>
              </w:rPr>
              <w:t xml:space="preserve"> </w:t>
            </w:r>
            <w:r>
              <w:rPr>
                <w:sz w:val="22"/>
                <w:szCs w:val="22"/>
                <w:lang w:eastAsia="zh-cn"/>
              </w:rPr>
              <w:t>тыс.</w:t>
            </w:r>
            <w:r>
              <w:rPr>
                <w:spacing w:val="-5" w:percent="95"/>
                <w:sz w:val="22"/>
                <w:szCs w:val="22"/>
                <w:lang w:eastAsia="zh-cn"/>
              </w:rPr>
              <w:t xml:space="preserve"> </w:t>
            </w:r>
            <w:r>
              <w:rPr>
                <w:sz w:val="22"/>
                <w:szCs w:val="22"/>
                <w:lang w:eastAsia="zh-cn"/>
              </w:rPr>
              <w:t>рублей</w:t>
            </w:r>
            <w:r>
              <w:rPr>
                <w:sz w:val="22"/>
                <w:szCs w:val="22"/>
              </w:rPr>
            </w:r>
          </w:p>
        </w:tc>
      </w:tr>
      <w:tr>
        <w:trPr>
          <w:tblHeader w:val="0"/>
          <w:cantSplit w:val="0"/>
          <w:trHeight w:val="455" w:hRule="atLeast"/>
        </w:trPr>
        <w:tc>
          <w:tcPr>
            <w:tcW w:w="5880" w:type="dxa"/>
            <w:vMerge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/>
        </w:tc>
        <w:tc>
          <w:tcPr>
            <w:tcW w:w="1129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2026</w:t>
            </w:r>
          </w:p>
        </w:tc>
        <w:tc>
          <w:tcPr>
            <w:tcW w:w="1119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2027</w:t>
            </w:r>
          </w:p>
        </w:tc>
        <w:tc>
          <w:tcPr>
            <w:tcW w:w="1118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2028</w:t>
            </w:r>
          </w:p>
        </w:tc>
        <w:tc>
          <w:tcPr>
            <w:tcW w:w="1015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2029</w:t>
            </w:r>
          </w:p>
        </w:tc>
        <w:tc>
          <w:tcPr>
            <w:tcW w:w="993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2030</w:t>
            </w:r>
          </w:p>
        </w:tc>
        <w:tc>
          <w:tcPr>
            <w:tcW w:w="835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zh-cn"/>
              </w:rPr>
              <w:t>Всего</w:t>
            </w:r>
            <w:r>
              <w:rPr>
                <w:sz w:val="22"/>
                <w:szCs w:val="22"/>
              </w:rPr>
            </w:r>
          </w:p>
        </w:tc>
      </w:tr>
      <w:tr>
        <w:trPr>
          <w:tblHeader w:val="0"/>
          <w:cantSplit w:val="0"/>
          <w:trHeight w:val="349" w:hRule="atLeast"/>
        </w:trPr>
        <w:tc>
          <w:tcPr>
            <w:tcW w:w="5880" w:type="dxa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widowControl w:val="0"/>
              <w:rPr>
                <w:b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  <w:lang w:eastAsia="zh-cn"/>
              </w:rPr>
              <w:t>Комплекс</w:t>
            </w:r>
            <w:r>
              <w:rPr>
                <w:b/>
                <w:iCs/>
                <w:spacing w:val="-5" w:percent="95"/>
                <w:sz w:val="22"/>
                <w:szCs w:val="22"/>
                <w:lang w:eastAsia="zh-cn"/>
              </w:rPr>
              <w:t xml:space="preserve"> </w:t>
            </w:r>
            <w:r>
              <w:rPr>
                <w:b/>
                <w:iCs/>
                <w:sz w:val="22"/>
                <w:szCs w:val="22"/>
                <w:lang w:eastAsia="zh-cn"/>
              </w:rPr>
              <w:t>процессных</w:t>
            </w:r>
            <w:r>
              <w:rPr>
                <w:b/>
                <w:iCs/>
                <w:spacing w:val="-5" w:percent="95"/>
                <w:sz w:val="22"/>
                <w:szCs w:val="22"/>
                <w:lang w:eastAsia="zh-cn"/>
              </w:rPr>
              <w:t xml:space="preserve"> </w:t>
            </w:r>
            <w:r>
              <w:rPr>
                <w:b/>
                <w:iCs/>
                <w:sz w:val="22"/>
                <w:szCs w:val="22"/>
                <w:lang w:eastAsia="zh-cn"/>
              </w:rPr>
              <w:t>мероприятий</w:t>
            </w:r>
            <w:r>
              <w:rPr>
                <w:b/>
                <w:iCs/>
                <w:spacing w:val="-2" w:percent="98"/>
                <w:sz w:val="22"/>
                <w:szCs w:val="22"/>
                <w:lang w:eastAsia="zh-cn"/>
              </w:rPr>
              <w:t xml:space="preserve"> </w:t>
            </w:r>
            <w:r>
              <w:rPr>
                <w:b/>
                <w:iCs/>
                <w:sz w:val="22"/>
                <w:szCs w:val="22"/>
                <w:lang w:eastAsia="zh-cn"/>
              </w:rPr>
              <w:t>«</w:t>
            </w:r>
            <w:r>
              <w:rPr>
                <w:b/>
                <w:sz w:val="22"/>
                <w:szCs w:val="22"/>
              </w:rPr>
              <w:t>Укрепление единства российской нации, формирование общероссийской гражданской идентичности и этнокультурное развитие народов на территории Анжеро-Судженского городского округа</w:t>
            </w:r>
            <w:r>
              <w:rPr>
                <w:b/>
                <w:iCs/>
                <w:sz w:val="22"/>
                <w:szCs w:val="22"/>
                <w:lang w:eastAsia="zh-cn"/>
              </w:rPr>
              <w:t>»</w:t>
            </w:r>
            <w:r>
              <w:rPr>
                <w:b/>
                <w:iCs/>
                <w:spacing w:val="-1" w:percent="99"/>
                <w:sz w:val="22"/>
                <w:szCs w:val="22"/>
                <w:lang w:eastAsia="zh-cn"/>
              </w:rPr>
              <w:t xml:space="preserve"> </w:t>
            </w:r>
            <w:r>
              <w:rPr>
                <w:b/>
                <w:iCs/>
                <w:sz w:val="22"/>
                <w:szCs w:val="22"/>
                <w:lang w:eastAsia="zh-cn"/>
              </w:rPr>
              <w:t>(всего),</w:t>
            </w:r>
            <w:r>
              <w:rPr>
                <w:b/>
                <w:iCs/>
                <w:spacing w:val="-2" w:percent="98"/>
                <w:sz w:val="22"/>
                <w:szCs w:val="22"/>
                <w:lang w:eastAsia="zh-cn"/>
              </w:rPr>
              <w:t xml:space="preserve"> </w:t>
            </w:r>
            <w:r>
              <w:rPr>
                <w:b/>
                <w:iCs/>
                <w:sz w:val="22"/>
                <w:szCs w:val="22"/>
                <w:lang w:eastAsia="zh-cn"/>
              </w:rPr>
              <w:t>в</w:t>
            </w:r>
            <w:r>
              <w:rPr>
                <w:b/>
                <w:iCs/>
                <w:spacing w:val="-5" w:percent="95"/>
                <w:sz w:val="22"/>
                <w:szCs w:val="22"/>
                <w:lang w:eastAsia="zh-cn"/>
              </w:rPr>
              <w:t xml:space="preserve"> </w:t>
            </w:r>
            <w:r>
              <w:rPr>
                <w:b/>
                <w:iCs/>
                <w:sz w:val="22"/>
                <w:szCs w:val="22"/>
                <w:lang w:eastAsia="zh-cn"/>
              </w:rPr>
              <w:t>том</w:t>
            </w:r>
            <w:r>
              <w:rPr>
                <w:b/>
                <w:iCs/>
                <w:spacing w:val="-4" w:percent="96"/>
                <w:sz w:val="22"/>
                <w:szCs w:val="22"/>
                <w:lang w:eastAsia="zh-cn"/>
              </w:rPr>
              <w:t xml:space="preserve"> </w:t>
            </w:r>
            <w:r>
              <w:rPr>
                <w:b/>
                <w:iCs/>
                <w:sz w:val="22"/>
                <w:szCs w:val="22"/>
                <w:lang w:eastAsia="zh-cn"/>
              </w:rPr>
              <w:t>числе:</w:t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W w:w="1129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30,0</w:t>
            </w:r>
          </w:p>
        </w:tc>
        <w:tc>
          <w:tcPr>
            <w:tcW w:w="1119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112,0</w:t>
            </w:r>
          </w:p>
        </w:tc>
        <w:tc>
          <w:tcPr>
            <w:tcW w:w="1118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112,0</w:t>
            </w:r>
          </w:p>
        </w:tc>
        <w:tc>
          <w:tcPr>
            <w:tcW w:w="1015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993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835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254,0</w:t>
            </w:r>
          </w:p>
        </w:tc>
      </w:tr>
      <w:tr>
        <w:trPr>
          <w:tblHeader w:val="0"/>
          <w:cantSplit w:val="0"/>
          <w:trHeight w:val="274" w:hRule="atLeast"/>
        </w:trPr>
        <w:tc>
          <w:tcPr>
            <w:tcW w:w="5880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zh-cn"/>
              </w:rPr>
              <w:t xml:space="preserve">Федеральный бюджет </w:t>
            </w:r>
            <w:r>
              <w:rPr>
                <w:sz w:val="22"/>
                <w:szCs w:val="22"/>
              </w:rPr>
            </w:r>
          </w:p>
        </w:tc>
        <w:tc>
          <w:tcPr>
            <w:tcW w:w="1129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</w:r>
          </w:p>
        </w:tc>
        <w:tc>
          <w:tcPr>
            <w:tcW w:w="1119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</w:r>
          </w:p>
        </w:tc>
        <w:tc>
          <w:tcPr>
            <w:tcW w:w="1118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</w:r>
          </w:p>
        </w:tc>
        <w:tc>
          <w:tcPr>
            <w:tcW w:w="1015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</w:r>
          </w:p>
        </w:tc>
        <w:tc>
          <w:tcPr>
            <w:tcW w:w="993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</w:r>
          </w:p>
        </w:tc>
        <w:tc>
          <w:tcPr>
            <w:tcW w:w="835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</w:r>
          </w:p>
        </w:tc>
      </w:tr>
      <w:tr>
        <w:trPr>
          <w:tblHeader w:val="0"/>
          <w:cantSplit w:val="0"/>
          <w:trHeight w:val="232" w:hRule="atLeast"/>
        </w:trPr>
        <w:tc>
          <w:tcPr>
            <w:tcW w:w="5880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zh-cn"/>
              </w:rPr>
              <w:t>Областной бюджет</w:t>
            </w:r>
            <w:r>
              <w:rPr>
                <w:sz w:val="22"/>
                <w:szCs w:val="22"/>
              </w:rPr>
            </w:r>
          </w:p>
        </w:tc>
        <w:tc>
          <w:tcPr>
            <w:tcW w:w="1129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vertAlign w:val="superscript"/>
                <w:lang w:eastAsia="zh-cn"/>
              </w:rPr>
            </w:pPr>
            <w:r>
              <w:rPr>
                <w:color w:val="000000"/>
                <w:sz w:val="22"/>
                <w:szCs w:val="22"/>
                <w:vertAlign w:val="superscript"/>
                <w:lang w:eastAsia="zh-cn"/>
              </w:rPr>
            </w:r>
          </w:p>
        </w:tc>
        <w:tc>
          <w:tcPr>
            <w:tcW w:w="1119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vertAlign w:val="superscript"/>
                <w:lang w:eastAsia="zh-cn"/>
              </w:rPr>
            </w:pPr>
            <w:r>
              <w:rPr>
                <w:color w:val="000000"/>
                <w:sz w:val="22"/>
                <w:szCs w:val="22"/>
                <w:vertAlign w:val="superscript"/>
                <w:lang w:eastAsia="zh-cn"/>
              </w:rPr>
            </w:r>
          </w:p>
        </w:tc>
        <w:tc>
          <w:tcPr>
            <w:tcW w:w="1118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vertAlign w:val="superscript"/>
                <w:lang w:eastAsia="zh-cn"/>
              </w:rPr>
            </w:pPr>
            <w:r>
              <w:rPr>
                <w:color w:val="000000"/>
                <w:sz w:val="22"/>
                <w:szCs w:val="22"/>
                <w:vertAlign w:val="superscript"/>
                <w:lang w:eastAsia="zh-cn"/>
              </w:rPr>
            </w:r>
          </w:p>
        </w:tc>
        <w:tc>
          <w:tcPr>
            <w:tcW w:w="1015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vertAlign w:val="superscript"/>
                <w:lang w:eastAsia="zh-cn"/>
              </w:rPr>
            </w:pPr>
            <w:r>
              <w:rPr>
                <w:color w:val="000000"/>
                <w:sz w:val="22"/>
                <w:szCs w:val="22"/>
                <w:vertAlign w:val="superscript"/>
                <w:lang w:eastAsia="zh-cn"/>
              </w:rPr>
            </w:r>
          </w:p>
        </w:tc>
        <w:tc>
          <w:tcPr>
            <w:tcW w:w="993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vertAlign w:val="superscript"/>
                <w:lang w:eastAsia="zh-cn"/>
              </w:rPr>
            </w:pPr>
            <w:r>
              <w:rPr>
                <w:color w:val="000000"/>
                <w:sz w:val="22"/>
                <w:szCs w:val="22"/>
                <w:vertAlign w:val="superscript"/>
                <w:lang w:eastAsia="zh-cn"/>
              </w:rPr>
            </w:r>
          </w:p>
        </w:tc>
        <w:tc>
          <w:tcPr>
            <w:tcW w:w="835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vertAlign w:val="superscript"/>
                <w:lang w:eastAsia="zh-cn"/>
              </w:rPr>
            </w:pPr>
            <w:r>
              <w:rPr>
                <w:color w:val="000000"/>
                <w:sz w:val="22"/>
                <w:szCs w:val="22"/>
                <w:vertAlign w:val="superscript"/>
                <w:lang w:eastAsia="zh-cn"/>
              </w:rPr>
            </w:r>
          </w:p>
        </w:tc>
      </w:tr>
      <w:tr>
        <w:trPr>
          <w:tblHeader w:val="0"/>
          <w:cantSplit w:val="0"/>
          <w:trHeight w:val="235" w:hRule="atLeast"/>
        </w:trPr>
        <w:tc>
          <w:tcPr>
            <w:tcW w:w="5880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zh-cn"/>
              </w:rPr>
              <w:t>Местный бюджет</w:t>
            </w:r>
            <w:r>
              <w:rPr>
                <w:sz w:val="22"/>
                <w:szCs w:val="22"/>
              </w:rPr>
            </w:r>
          </w:p>
        </w:tc>
        <w:tc>
          <w:tcPr>
            <w:tcW w:w="1129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30,0</w:t>
            </w:r>
          </w:p>
        </w:tc>
        <w:tc>
          <w:tcPr>
            <w:tcW w:w="1119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112,0</w:t>
            </w:r>
          </w:p>
        </w:tc>
        <w:tc>
          <w:tcPr>
            <w:tcW w:w="1118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112,0</w:t>
            </w:r>
          </w:p>
        </w:tc>
        <w:tc>
          <w:tcPr>
            <w:tcW w:w="1015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993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835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254,0</w:t>
            </w:r>
          </w:p>
        </w:tc>
      </w:tr>
      <w:tr>
        <w:trPr>
          <w:tblHeader w:val="0"/>
          <w:cantSplit w:val="0"/>
          <w:trHeight w:val="139" w:hRule="atLeast"/>
        </w:trPr>
        <w:tc>
          <w:tcPr>
            <w:tcW w:w="5880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zh-cn"/>
              </w:rPr>
              <w:t>Внебюджетные источники</w:t>
            </w:r>
            <w:r>
              <w:rPr>
                <w:spacing w:val="-5" w:percent="95"/>
                <w:sz w:val="22"/>
                <w:szCs w:val="22"/>
                <w:lang w:eastAsia="zh-cn"/>
              </w:rPr>
              <w:t xml:space="preserve"> </w:t>
            </w:r>
            <w:r>
              <w:rPr>
                <w:sz w:val="22"/>
                <w:szCs w:val="22"/>
              </w:rPr>
            </w:r>
          </w:p>
        </w:tc>
        <w:tc>
          <w:tcPr>
            <w:tcW w:w="1129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</w:r>
          </w:p>
        </w:tc>
        <w:tc>
          <w:tcPr>
            <w:tcW w:w="1119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</w:r>
          </w:p>
        </w:tc>
        <w:tc>
          <w:tcPr>
            <w:tcW w:w="1118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</w:r>
          </w:p>
        </w:tc>
        <w:tc>
          <w:tcPr>
            <w:tcW w:w="1015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</w:r>
          </w:p>
        </w:tc>
        <w:tc>
          <w:tcPr>
            <w:tcW w:w="993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</w:r>
          </w:p>
        </w:tc>
        <w:tc>
          <w:tcPr>
            <w:tcW w:w="835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</w:r>
          </w:p>
        </w:tc>
      </w:tr>
      <w:tr>
        <w:trPr>
          <w:tblHeader w:val="0"/>
          <w:cantSplit w:val="0"/>
          <w:trHeight w:val="286" w:hRule="atLeast"/>
        </w:trPr>
        <w:tc>
          <w:tcPr>
            <w:tcW w:w="5880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widowControl w:val="0"/>
              <w:rPr>
                <w:highlight w:val="cyan"/>
                <w:i/>
                <w:color w:val="000000"/>
                <w:spacing w:val="-2" w:percent="98"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  <w:lang w:eastAsia="zh-cn"/>
              </w:rPr>
              <w:t>Задача:</w:t>
            </w:r>
            <w:r>
              <w:rPr>
                <w:i/>
                <w:iCs/>
                <w:color w:val="000000"/>
                <w:spacing w:val="-3" w:percent="97"/>
                <w:sz w:val="22"/>
                <w:szCs w:val="22"/>
                <w:lang w:eastAsia="zh-cn"/>
              </w:rPr>
              <w:t xml:space="preserve"> </w:t>
            </w:r>
            <w:r>
              <w:rPr>
                <w:i/>
                <w:iCs/>
                <w:color w:val="000000"/>
                <w:sz w:val="22"/>
                <w:szCs w:val="22"/>
                <w:lang w:eastAsia="zh-cn"/>
              </w:rPr>
              <w:t>«</w:t>
            </w:r>
            <w:r>
              <w:rPr>
                <w:color w:val="000000"/>
                <w:spacing w:val="-2" w:percent="98"/>
                <w:sz w:val="22"/>
                <w:szCs w:val="22"/>
              </w:rPr>
              <w:t>Увеличение доли населения, охваченного мероприятиями, направленными на укрепление межнационального и межконфессионального согласия от общей численности населения муниципального образования»</w:t>
            </w:r>
            <w:r>
              <w:rPr>
                <w:i/>
                <w:iCs/>
                <w:spacing w:val="-5" w:percent="95"/>
                <w:sz w:val="22"/>
                <w:szCs w:val="22"/>
                <w:lang w:eastAsia="zh-cn"/>
              </w:rPr>
              <w:t xml:space="preserve"> </w:t>
            </w:r>
            <w:r>
              <w:rPr>
                <w:i/>
                <w:iCs/>
                <w:sz w:val="22"/>
                <w:szCs w:val="22"/>
                <w:lang w:eastAsia="zh-cn"/>
              </w:rPr>
              <w:t>всего,</w:t>
            </w:r>
            <w:r>
              <w:rPr>
                <w:i/>
                <w:iCs/>
                <w:spacing w:val="1" w:percent="101"/>
                <w:sz w:val="22"/>
                <w:szCs w:val="22"/>
                <w:lang w:eastAsia="zh-cn"/>
              </w:rPr>
              <w:t xml:space="preserve"> </w:t>
            </w:r>
            <w:r>
              <w:rPr>
                <w:i/>
                <w:iCs/>
                <w:sz w:val="22"/>
                <w:szCs w:val="22"/>
                <w:lang w:eastAsia="zh-cn"/>
              </w:rPr>
              <w:t>в</w:t>
            </w:r>
            <w:r>
              <w:rPr>
                <w:i/>
                <w:iCs/>
                <w:spacing w:val="-3" w:percent="97"/>
                <w:sz w:val="22"/>
                <w:szCs w:val="22"/>
                <w:lang w:eastAsia="zh-cn"/>
              </w:rPr>
              <w:t xml:space="preserve"> </w:t>
            </w:r>
            <w:r>
              <w:rPr>
                <w:i/>
                <w:iCs/>
                <w:sz w:val="22"/>
                <w:szCs w:val="22"/>
                <w:lang w:eastAsia="zh-cn"/>
              </w:rPr>
              <w:t>том</w:t>
            </w:r>
            <w:r>
              <w:rPr>
                <w:i/>
                <w:iCs/>
                <w:spacing w:val="-4" w:percent="96"/>
                <w:sz w:val="22"/>
                <w:szCs w:val="22"/>
                <w:lang w:eastAsia="zh-cn"/>
              </w:rPr>
              <w:t xml:space="preserve"> </w:t>
            </w:r>
            <w:r>
              <w:rPr>
                <w:i/>
                <w:iCs/>
                <w:sz w:val="22"/>
                <w:szCs w:val="22"/>
                <w:lang w:eastAsia="zh-cn"/>
              </w:rPr>
              <w:t>числе:</w:t>
            </w:r>
            <w:r>
              <w:rPr>
                <w:highlight w:val="cyan"/>
                <w:i/>
                <w:color w:val="000000"/>
                <w:spacing w:val="-2" w:percent="98"/>
                <w:sz w:val="22"/>
                <w:szCs w:val="22"/>
              </w:rPr>
            </w:r>
          </w:p>
        </w:tc>
        <w:tc>
          <w:tcPr>
            <w:tcW w:w="1129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30,0</w:t>
            </w:r>
          </w:p>
        </w:tc>
        <w:tc>
          <w:tcPr>
            <w:tcW w:w="1119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112,0</w:t>
            </w:r>
          </w:p>
        </w:tc>
        <w:tc>
          <w:tcPr>
            <w:tcW w:w="1118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112,0</w:t>
            </w:r>
          </w:p>
        </w:tc>
        <w:tc>
          <w:tcPr>
            <w:tcW w:w="1015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993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835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254,0</w:t>
            </w:r>
          </w:p>
        </w:tc>
      </w:tr>
      <w:tr>
        <w:trPr>
          <w:tblHeader w:val="0"/>
          <w:cantSplit w:val="0"/>
          <w:trHeight w:val="284" w:hRule="atLeast"/>
        </w:trPr>
        <w:tc>
          <w:tcPr>
            <w:tcW w:w="5880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zh-cn"/>
              </w:rPr>
              <w:t xml:space="preserve">Федеральный бюджет </w:t>
            </w:r>
            <w:r>
              <w:rPr>
                <w:sz w:val="22"/>
                <w:szCs w:val="22"/>
              </w:rPr>
            </w:r>
          </w:p>
        </w:tc>
        <w:tc>
          <w:tcPr>
            <w:tcW w:w="1129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</w:r>
          </w:p>
        </w:tc>
        <w:tc>
          <w:tcPr>
            <w:tcW w:w="1119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</w:r>
          </w:p>
        </w:tc>
        <w:tc>
          <w:tcPr>
            <w:tcW w:w="1118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</w:r>
          </w:p>
        </w:tc>
        <w:tc>
          <w:tcPr>
            <w:tcW w:w="1015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</w:r>
          </w:p>
        </w:tc>
        <w:tc>
          <w:tcPr>
            <w:tcW w:w="993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</w:r>
          </w:p>
        </w:tc>
        <w:tc>
          <w:tcPr>
            <w:tcW w:w="835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</w:r>
          </w:p>
        </w:tc>
      </w:tr>
      <w:tr>
        <w:trPr>
          <w:tblHeader w:val="0"/>
          <w:cantSplit w:val="0"/>
          <w:trHeight w:val="286" w:hRule="atLeast"/>
        </w:trPr>
        <w:tc>
          <w:tcPr>
            <w:tcW w:w="5880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zh-cn"/>
              </w:rPr>
              <w:t>Областной бюджет</w:t>
            </w:r>
            <w:r>
              <w:rPr>
                <w:sz w:val="22"/>
                <w:szCs w:val="22"/>
              </w:rPr>
            </w:r>
          </w:p>
        </w:tc>
        <w:tc>
          <w:tcPr>
            <w:tcW w:w="1129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vertAlign w:val="superscript"/>
                <w:lang w:eastAsia="zh-cn"/>
              </w:rPr>
            </w:pPr>
            <w:r>
              <w:rPr>
                <w:color w:val="000000"/>
                <w:sz w:val="22"/>
                <w:szCs w:val="22"/>
                <w:vertAlign w:val="superscript"/>
                <w:lang w:eastAsia="zh-cn"/>
              </w:rPr>
            </w:r>
          </w:p>
        </w:tc>
        <w:tc>
          <w:tcPr>
            <w:tcW w:w="1119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vertAlign w:val="superscript"/>
                <w:lang w:eastAsia="zh-cn"/>
              </w:rPr>
            </w:pPr>
            <w:r>
              <w:rPr>
                <w:color w:val="000000"/>
                <w:sz w:val="22"/>
                <w:szCs w:val="22"/>
                <w:vertAlign w:val="superscript"/>
                <w:lang w:eastAsia="zh-cn"/>
              </w:rPr>
            </w:r>
          </w:p>
        </w:tc>
        <w:tc>
          <w:tcPr>
            <w:tcW w:w="1118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vertAlign w:val="superscript"/>
                <w:lang w:eastAsia="zh-cn"/>
              </w:rPr>
            </w:pPr>
            <w:r>
              <w:rPr>
                <w:color w:val="000000"/>
                <w:sz w:val="22"/>
                <w:szCs w:val="22"/>
                <w:vertAlign w:val="superscript"/>
                <w:lang w:eastAsia="zh-cn"/>
              </w:rPr>
            </w:r>
          </w:p>
        </w:tc>
        <w:tc>
          <w:tcPr>
            <w:tcW w:w="1015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vertAlign w:val="superscript"/>
                <w:lang w:eastAsia="zh-cn"/>
              </w:rPr>
            </w:pPr>
            <w:r>
              <w:rPr>
                <w:color w:val="000000"/>
                <w:sz w:val="22"/>
                <w:szCs w:val="22"/>
                <w:vertAlign w:val="superscript"/>
                <w:lang w:eastAsia="zh-cn"/>
              </w:rPr>
            </w:r>
          </w:p>
        </w:tc>
        <w:tc>
          <w:tcPr>
            <w:tcW w:w="993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vertAlign w:val="superscript"/>
                <w:lang w:eastAsia="zh-cn"/>
              </w:rPr>
            </w:pPr>
            <w:r>
              <w:rPr>
                <w:color w:val="000000"/>
                <w:sz w:val="22"/>
                <w:szCs w:val="22"/>
                <w:vertAlign w:val="superscript"/>
                <w:lang w:eastAsia="zh-cn"/>
              </w:rPr>
            </w:r>
          </w:p>
        </w:tc>
        <w:tc>
          <w:tcPr>
            <w:tcW w:w="835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vertAlign w:val="superscript"/>
                <w:lang w:eastAsia="zh-cn"/>
              </w:rPr>
            </w:pPr>
            <w:r>
              <w:rPr>
                <w:color w:val="000000"/>
                <w:sz w:val="22"/>
                <w:szCs w:val="22"/>
                <w:vertAlign w:val="superscript"/>
                <w:lang w:eastAsia="zh-cn"/>
              </w:rPr>
            </w:r>
          </w:p>
        </w:tc>
      </w:tr>
      <w:tr>
        <w:trPr>
          <w:tblHeader w:val="0"/>
          <w:cantSplit w:val="0"/>
          <w:trHeight w:val="181" w:hRule="atLeast"/>
        </w:trPr>
        <w:tc>
          <w:tcPr>
            <w:tcW w:w="5880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zh-cn"/>
              </w:rPr>
              <w:t>Местный бюджет</w:t>
            </w:r>
            <w:r>
              <w:rPr>
                <w:sz w:val="22"/>
                <w:szCs w:val="22"/>
              </w:rPr>
            </w:r>
          </w:p>
        </w:tc>
        <w:tc>
          <w:tcPr>
            <w:tcW w:w="1129" w:type="dxa"/>
            <w:vAlign w:val="center"/>
            <w:tcMar>
              <w:left w:w="0" w:type="dxa"/>
              <w:right w:w="0" w:type="dxa"/>
            </w:tcMar>
            <w:tcBorders>
              <w:top w:val="single" w:sz="6" w:space="0" w:color="000000" tmln="15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</w:r>
          </w:p>
        </w:tc>
        <w:tc>
          <w:tcPr>
            <w:tcW w:w="1119" w:type="dxa"/>
            <w:vAlign w:val="center"/>
            <w:tcMar>
              <w:left w:w="0" w:type="dxa"/>
              <w:right w:w="0" w:type="dxa"/>
            </w:tcMar>
            <w:tcBorders>
              <w:top w:val="single" w:sz="6" w:space="0" w:color="000000" tmln="15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</w:r>
          </w:p>
        </w:tc>
        <w:tc>
          <w:tcPr>
            <w:tcW w:w="1118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</w:r>
          </w:p>
        </w:tc>
        <w:tc>
          <w:tcPr>
            <w:tcW w:w="1015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</w:r>
          </w:p>
        </w:tc>
        <w:tc>
          <w:tcPr>
            <w:tcW w:w="993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</w:r>
          </w:p>
        </w:tc>
        <w:tc>
          <w:tcPr>
            <w:tcW w:w="835" w:type="dxa"/>
            <w:vAlign w:val="center"/>
            <w:tcMar>
              <w:left w:w="0" w:type="dxa"/>
              <w:right w:w="0" w:type="dxa"/>
            </w:tcMar>
            <w:tcBorders>
              <w:top w:val="single" w:sz="6" w:space="0" w:color="000000" tmln="15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</w:r>
          </w:p>
        </w:tc>
      </w:tr>
      <w:tr>
        <w:trPr>
          <w:tblHeader w:val="0"/>
          <w:cantSplit w:val="0"/>
          <w:trHeight w:val="286" w:hRule="atLeast"/>
        </w:trPr>
        <w:tc>
          <w:tcPr>
            <w:tcW w:w="5880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zh-cn"/>
              </w:rPr>
              <w:t>Внебюджетные источники</w:t>
            </w:r>
            <w:r>
              <w:rPr>
                <w:spacing w:val="-5" w:percent="95"/>
                <w:sz w:val="22"/>
                <w:szCs w:val="22"/>
                <w:lang w:eastAsia="zh-cn"/>
              </w:rPr>
              <w:t xml:space="preserve"> </w:t>
            </w:r>
            <w:r>
              <w:rPr>
                <w:sz w:val="22"/>
                <w:szCs w:val="22"/>
              </w:rPr>
            </w:r>
          </w:p>
        </w:tc>
        <w:tc>
          <w:tcPr>
            <w:tcW w:w="1129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</w:r>
          </w:p>
        </w:tc>
        <w:tc>
          <w:tcPr>
            <w:tcW w:w="1119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</w:r>
          </w:p>
        </w:tc>
        <w:tc>
          <w:tcPr>
            <w:tcW w:w="1118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</w:r>
          </w:p>
        </w:tc>
        <w:tc>
          <w:tcPr>
            <w:tcW w:w="1015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</w:r>
          </w:p>
        </w:tc>
        <w:tc>
          <w:tcPr>
            <w:tcW w:w="993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</w:r>
          </w:p>
        </w:tc>
        <w:tc>
          <w:tcPr>
            <w:tcW w:w="835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</w:r>
          </w:p>
        </w:tc>
      </w:tr>
      <w:tr>
        <w:trPr>
          <w:tblHeader w:val="0"/>
          <w:cantSplit w:val="0"/>
          <w:trHeight w:val="286" w:hRule="atLeast"/>
        </w:trPr>
        <w:tc>
          <w:tcPr>
            <w:tcW w:w="5880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widowControl w:val="0"/>
              <w:rPr>
                <w:sz w:val="22"/>
                <w:szCs w:val="22"/>
                <w:u w:color="auto" w:val="single"/>
                <w:lang w:eastAsia="zh-cn"/>
              </w:rPr>
            </w:pPr>
            <w:r>
              <w:rPr>
                <w:sz w:val="22"/>
                <w:szCs w:val="22"/>
                <w:u w:color="auto" w:val="single"/>
              </w:rPr>
              <w:t>Мероприятие: Проведение мероприятий, направленных на этнокультурное развитие наций и народностей России с привлечением участников</w:t>
            </w:r>
            <w:r>
              <w:rPr>
                <w:sz w:val="22"/>
                <w:szCs w:val="22"/>
                <w:u w:color="auto" w:val="single"/>
                <w:lang w:eastAsia="zh-cn"/>
              </w:rPr>
            </w:r>
          </w:p>
        </w:tc>
        <w:tc>
          <w:tcPr>
            <w:tcW w:w="1129" w:type="dxa"/>
            <w:vAlign w:val="center"/>
            <w:tcMar>
              <w:left w:w="0" w:type="dxa"/>
              <w:right w:w="0" w:type="dxa"/>
            </w:tcMar>
            <w:tcBorders>
              <w:top w:val="single" w:sz="6" w:space="0" w:color="000000" tmln="15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30,0</w:t>
            </w:r>
          </w:p>
        </w:tc>
        <w:tc>
          <w:tcPr>
            <w:tcW w:w="1119" w:type="dxa"/>
            <w:vAlign w:val="center"/>
            <w:tcMar>
              <w:left w:w="0" w:type="dxa"/>
              <w:right w:w="0" w:type="dxa"/>
            </w:tcMar>
            <w:tcBorders>
              <w:top w:val="single" w:sz="6" w:space="0" w:color="000000" tmln="15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100,0</w:t>
            </w:r>
          </w:p>
        </w:tc>
        <w:tc>
          <w:tcPr>
            <w:tcW w:w="1118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100,0</w:t>
            </w:r>
          </w:p>
        </w:tc>
        <w:tc>
          <w:tcPr>
            <w:tcW w:w="1015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993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835" w:type="dxa"/>
            <w:vAlign w:val="center"/>
            <w:tcMar>
              <w:left w:w="0" w:type="dxa"/>
              <w:right w:w="0" w:type="dxa"/>
            </w:tcMar>
            <w:tcBorders>
              <w:top w:val="single" w:sz="6" w:space="0" w:color="000000" tmln="15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230,0</w:t>
            </w:r>
          </w:p>
        </w:tc>
      </w:tr>
      <w:tr>
        <w:trPr>
          <w:tblHeader w:val="0"/>
          <w:cantSplit w:val="0"/>
          <w:trHeight w:val="286" w:hRule="atLeast"/>
        </w:trPr>
        <w:tc>
          <w:tcPr>
            <w:tcW w:w="5880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zh-cn"/>
              </w:rPr>
              <w:t xml:space="preserve">Федеральный бюджет </w:t>
            </w:r>
            <w:r>
              <w:rPr>
                <w:sz w:val="22"/>
                <w:szCs w:val="22"/>
              </w:rPr>
            </w:r>
          </w:p>
        </w:tc>
        <w:tc>
          <w:tcPr>
            <w:tcW w:w="1129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</w:r>
          </w:p>
        </w:tc>
        <w:tc>
          <w:tcPr>
            <w:tcW w:w="1119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</w:r>
          </w:p>
        </w:tc>
        <w:tc>
          <w:tcPr>
            <w:tcW w:w="1118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</w:r>
          </w:p>
        </w:tc>
        <w:tc>
          <w:tcPr>
            <w:tcW w:w="1015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</w:r>
          </w:p>
        </w:tc>
        <w:tc>
          <w:tcPr>
            <w:tcW w:w="993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</w:r>
          </w:p>
        </w:tc>
        <w:tc>
          <w:tcPr>
            <w:tcW w:w="835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</w:r>
          </w:p>
        </w:tc>
      </w:tr>
      <w:tr>
        <w:trPr>
          <w:tblHeader w:val="0"/>
          <w:cantSplit w:val="0"/>
          <w:trHeight w:val="286" w:hRule="atLeast"/>
        </w:trPr>
        <w:tc>
          <w:tcPr>
            <w:tcW w:w="5880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zh-cn"/>
              </w:rPr>
              <w:t>Областной бюджет</w:t>
            </w:r>
            <w:r>
              <w:rPr>
                <w:sz w:val="22"/>
                <w:szCs w:val="22"/>
              </w:rPr>
            </w:r>
          </w:p>
        </w:tc>
        <w:tc>
          <w:tcPr>
            <w:tcW w:w="1129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</w:r>
          </w:p>
        </w:tc>
        <w:tc>
          <w:tcPr>
            <w:tcW w:w="1119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</w:r>
          </w:p>
        </w:tc>
        <w:tc>
          <w:tcPr>
            <w:tcW w:w="1118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</w:r>
          </w:p>
        </w:tc>
        <w:tc>
          <w:tcPr>
            <w:tcW w:w="1015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</w:r>
          </w:p>
        </w:tc>
        <w:tc>
          <w:tcPr>
            <w:tcW w:w="993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</w:r>
          </w:p>
        </w:tc>
        <w:tc>
          <w:tcPr>
            <w:tcW w:w="835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</w:r>
          </w:p>
        </w:tc>
      </w:tr>
      <w:tr>
        <w:trPr>
          <w:tblHeader w:val="0"/>
          <w:cantSplit w:val="0"/>
          <w:trHeight w:val="286" w:hRule="atLeast"/>
        </w:trPr>
        <w:tc>
          <w:tcPr>
            <w:tcW w:w="5880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zh-cn"/>
              </w:rPr>
              <w:t>Местный бюджет</w:t>
            </w:r>
            <w:r>
              <w:rPr>
                <w:sz w:val="22"/>
                <w:szCs w:val="22"/>
              </w:rPr>
            </w:r>
          </w:p>
        </w:tc>
        <w:tc>
          <w:tcPr>
            <w:tcW w:w="1129" w:type="dxa"/>
            <w:vAlign w:val="center"/>
            <w:tcMar>
              <w:left w:w="0" w:type="dxa"/>
              <w:right w:w="0" w:type="dxa"/>
            </w:tcMar>
            <w:tcBorders>
              <w:top w:val="single" w:sz="6" w:space="0" w:color="000000" tmln="15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30,0</w:t>
            </w:r>
          </w:p>
        </w:tc>
        <w:tc>
          <w:tcPr>
            <w:tcW w:w="1119" w:type="dxa"/>
            <w:vAlign w:val="center"/>
            <w:tcMar>
              <w:left w:w="0" w:type="dxa"/>
              <w:right w:w="0" w:type="dxa"/>
            </w:tcMar>
            <w:tcBorders>
              <w:top w:val="single" w:sz="6" w:space="0" w:color="000000" tmln="15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100,0</w:t>
            </w:r>
          </w:p>
        </w:tc>
        <w:tc>
          <w:tcPr>
            <w:tcW w:w="1118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100,0</w:t>
            </w:r>
          </w:p>
        </w:tc>
        <w:tc>
          <w:tcPr>
            <w:tcW w:w="1015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993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835" w:type="dxa"/>
            <w:vAlign w:val="center"/>
            <w:tcMar>
              <w:left w:w="0" w:type="dxa"/>
              <w:right w:w="0" w:type="dxa"/>
            </w:tcMar>
            <w:tcBorders>
              <w:top w:val="single" w:sz="6" w:space="0" w:color="000000" tmln="15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230,0</w:t>
            </w:r>
          </w:p>
        </w:tc>
      </w:tr>
      <w:tr>
        <w:trPr>
          <w:tblHeader w:val="0"/>
          <w:cantSplit w:val="0"/>
          <w:trHeight w:val="286" w:hRule="atLeast"/>
        </w:trPr>
        <w:tc>
          <w:tcPr>
            <w:tcW w:w="5880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zh-cn"/>
              </w:rPr>
              <w:t>Внебюджетные источники</w:t>
            </w:r>
            <w:r>
              <w:rPr>
                <w:spacing w:val="-5" w:percent="95"/>
                <w:sz w:val="22"/>
                <w:szCs w:val="22"/>
                <w:lang w:eastAsia="zh-cn"/>
              </w:rPr>
              <w:t xml:space="preserve"> </w:t>
            </w:r>
            <w:r>
              <w:rPr>
                <w:sz w:val="22"/>
                <w:szCs w:val="22"/>
              </w:rPr>
            </w:r>
          </w:p>
        </w:tc>
        <w:tc>
          <w:tcPr>
            <w:tcW w:w="1129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</w:r>
          </w:p>
        </w:tc>
        <w:tc>
          <w:tcPr>
            <w:tcW w:w="1119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</w:r>
          </w:p>
        </w:tc>
        <w:tc>
          <w:tcPr>
            <w:tcW w:w="1118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</w:r>
          </w:p>
        </w:tc>
        <w:tc>
          <w:tcPr>
            <w:tcW w:w="1015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</w:r>
          </w:p>
        </w:tc>
        <w:tc>
          <w:tcPr>
            <w:tcW w:w="993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</w:r>
          </w:p>
        </w:tc>
        <w:tc>
          <w:tcPr>
            <w:tcW w:w="835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</w:r>
          </w:p>
        </w:tc>
      </w:tr>
      <w:tr>
        <w:trPr>
          <w:tblHeader w:val="0"/>
          <w:cantSplit w:val="0"/>
          <w:trHeight w:val="286" w:hRule="atLeast"/>
        </w:trPr>
        <w:tc>
          <w:tcPr>
            <w:tcW w:w="5880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widowControl w:val="0"/>
              <w:rPr>
                <w:sz w:val="22"/>
                <w:szCs w:val="22"/>
                <w:u w:color="auto" w:val="single"/>
                <w:lang w:eastAsia="zh-cn"/>
              </w:rPr>
            </w:pPr>
            <w:r>
              <w:rPr>
                <w:sz w:val="22"/>
                <w:szCs w:val="22"/>
                <w:u w:color="auto" w:val="single"/>
              </w:rPr>
              <w:t>Мероприятие: Проведение мероприятий, направленных на привлечение иностранных граждан</w:t>
            </w:r>
            <w:r>
              <w:rPr>
                <w:sz w:val="22"/>
                <w:szCs w:val="22"/>
                <w:u w:color="auto" w:val="single"/>
                <w:lang w:eastAsia="zh-cn"/>
              </w:rPr>
            </w:r>
          </w:p>
        </w:tc>
        <w:tc>
          <w:tcPr>
            <w:tcW w:w="1129" w:type="dxa"/>
            <w:vAlign w:val="center"/>
            <w:tcMar>
              <w:left w:w="0" w:type="dxa"/>
              <w:right w:w="0" w:type="dxa"/>
            </w:tcMar>
            <w:tcBorders>
              <w:top w:val="single" w:sz="6" w:space="0" w:color="000000" tmln="15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0,0</w:t>
            </w:r>
          </w:p>
        </w:tc>
        <w:tc>
          <w:tcPr>
            <w:tcW w:w="1119" w:type="dxa"/>
            <w:vAlign w:val="center"/>
            <w:tcMar>
              <w:left w:w="0" w:type="dxa"/>
              <w:right w:w="0" w:type="dxa"/>
            </w:tcMar>
            <w:tcBorders>
              <w:top w:val="single" w:sz="6" w:space="0" w:color="000000" tmln="15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12,0</w:t>
            </w:r>
          </w:p>
        </w:tc>
        <w:tc>
          <w:tcPr>
            <w:tcW w:w="1118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12,0</w:t>
            </w:r>
          </w:p>
        </w:tc>
        <w:tc>
          <w:tcPr>
            <w:tcW w:w="1015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993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835" w:type="dxa"/>
            <w:vAlign w:val="center"/>
            <w:tcMar>
              <w:left w:w="0" w:type="dxa"/>
              <w:right w:w="0" w:type="dxa"/>
            </w:tcMar>
            <w:tcBorders>
              <w:top w:val="single" w:sz="6" w:space="0" w:color="000000" tmln="15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24,0</w:t>
            </w:r>
          </w:p>
        </w:tc>
      </w:tr>
      <w:tr>
        <w:trPr>
          <w:tblHeader w:val="0"/>
          <w:cantSplit w:val="0"/>
          <w:trHeight w:val="286" w:hRule="atLeast"/>
        </w:trPr>
        <w:tc>
          <w:tcPr>
            <w:tcW w:w="5880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zh-cn"/>
              </w:rPr>
              <w:t xml:space="preserve">Федеральный бюджет </w:t>
            </w:r>
            <w:r>
              <w:rPr>
                <w:sz w:val="22"/>
                <w:szCs w:val="22"/>
              </w:rPr>
            </w:r>
          </w:p>
        </w:tc>
        <w:tc>
          <w:tcPr>
            <w:tcW w:w="1129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</w:r>
          </w:p>
        </w:tc>
        <w:tc>
          <w:tcPr>
            <w:tcW w:w="1119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</w:r>
          </w:p>
        </w:tc>
        <w:tc>
          <w:tcPr>
            <w:tcW w:w="1118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</w:r>
          </w:p>
        </w:tc>
        <w:tc>
          <w:tcPr>
            <w:tcW w:w="1015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</w:r>
          </w:p>
        </w:tc>
        <w:tc>
          <w:tcPr>
            <w:tcW w:w="993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</w:r>
          </w:p>
        </w:tc>
        <w:tc>
          <w:tcPr>
            <w:tcW w:w="835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</w:r>
          </w:p>
        </w:tc>
      </w:tr>
      <w:tr>
        <w:trPr>
          <w:tblHeader w:val="0"/>
          <w:cantSplit w:val="0"/>
          <w:trHeight w:val="286" w:hRule="atLeast"/>
        </w:trPr>
        <w:tc>
          <w:tcPr>
            <w:tcW w:w="5880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zh-cn"/>
              </w:rPr>
              <w:t>Областной бюджет</w:t>
            </w:r>
            <w:r>
              <w:rPr>
                <w:sz w:val="22"/>
                <w:szCs w:val="22"/>
              </w:rPr>
            </w:r>
          </w:p>
        </w:tc>
        <w:tc>
          <w:tcPr>
            <w:tcW w:w="1129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</w:r>
          </w:p>
        </w:tc>
        <w:tc>
          <w:tcPr>
            <w:tcW w:w="1119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</w:r>
          </w:p>
        </w:tc>
        <w:tc>
          <w:tcPr>
            <w:tcW w:w="1118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</w:r>
          </w:p>
        </w:tc>
        <w:tc>
          <w:tcPr>
            <w:tcW w:w="1015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</w:r>
          </w:p>
        </w:tc>
        <w:tc>
          <w:tcPr>
            <w:tcW w:w="993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</w:r>
          </w:p>
        </w:tc>
        <w:tc>
          <w:tcPr>
            <w:tcW w:w="835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</w:r>
          </w:p>
        </w:tc>
      </w:tr>
      <w:tr>
        <w:trPr>
          <w:tblHeader w:val="0"/>
          <w:cantSplit w:val="0"/>
          <w:trHeight w:val="286" w:hRule="atLeast"/>
        </w:trPr>
        <w:tc>
          <w:tcPr>
            <w:tcW w:w="5880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zh-cn"/>
              </w:rPr>
              <w:t>Местный бюджет</w:t>
            </w:r>
            <w:r>
              <w:rPr>
                <w:sz w:val="22"/>
                <w:szCs w:val="22"/>
              </w:rPr>
            </w:r>
          </w:p>
        </w:tc>
        <w:tc>
          <w:tcPr>
            <w:tcW w:w="1129" w:type="dxa"/>
            <w:vAlign w:val="center"/>
            <w:tcMar>
              <w:left w:w="0" w:type="dxa"/>
              <w:right w:w="0" w:type="dxa"/>
            </w:tcMar>
            <w:tcBorders>
              <w:top w:val="single" w:sz="6" w:space="0" w:color="000000" tmln="15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0,0</w:t>
            </w:r>
          </w:p>
        </w:tc>
        <w:tc>
          <w:tcPr>
            <w:tcW w:w="1119" w:type="dxa"/>
            <w:vAlign w:val="center"/>
            <w:tcMar>
              <w:left w:w="0" w:type="dxa"/>
              <w:right w:w="0" w:type="dxa"/>
            </w:tcMar>
            <w:tcBorders>
              <w:top w:val="single" w:sz="6" w:space="0" w:color="000000" tmln="15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12,0</w:t>
            </w:r>
          </w:p>
        </w:tc>
        <w:tc>
          <w:tcPr>
            <w:tcW w:w="1118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12,0</w:t>
            </w:r>
          </w:p>
        </w:tc>
        <w:tc>
          <w:tcPr>
            <w:tcW w:w="1015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993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835" w:type="dxa"/>
            <w:vAlign w:val="center"/>
            <w:tcMar>
              <w:left w:w="0" w:type="dxa"/>
              <w:right w:w="0" w:type="dxa"/>
            </w:tcMar>
            <w:tcBorders>
              <w:top w:val="single" w:sz="6" w:space="0" w:color="000000" tmln="15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24,0</w:t>
            </w:r>
          </w:p>
        </w:tc>
      </w:tr>
      <w:tr>
        <w:trPr>
          <w:tblHeader w:val="0"/>
          <w:cantSplit w:val="0"/>
          <w:trHeight w:val="286" w:hRule="atLeast"/>
        </w:trPr>
        <w:tc>
          <w:tcPr>
            <w:tcW w:w="5880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zh-cn"/>
              </w:rPr>
              <w:t>Внебюджетные источники</w:t>
            </w:r>
            <w:r>
              <w:rPr>
                <w:spacing w:val="-5" w:percent="95"/>
                <w:sz w:val="22"/>
                <w:szCs w:val="22"/>
                <w:lang w:eastAsia="zh-cn"/>
              </w:rPr>
              <w:t xml:space="preserve"> </w:t>
            </w:r>
            <w:r>
              <w:rPr>
                <w:sz w:val="22"/>
                <w:szCs w:val="22"/>
              </w:rPr>
            </w:r>
          </w:p>
        </w:tc>
        <w:tc>
          <w:tcPr>
            <w:tcW w:w="1129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</w:r>
          </w:p>
        </w:tc>
        <w:tc>
          <w:tcPr>
            <w:tcW w:w="1119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</w:r>
          </w:p>
        </w:tc>
        <w:tc>
          <w:tcPr>
            <w:tcW w:w="1118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</w:r>
          </w:p>
        </w:tc>
        <w:tc>
          <w:tcPr>
            <w:tcW w:w="1015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</w:r>
          </w:p>
        </w:tc>
        <w:tc>
          <w:tcPr>
            <w:tcW w:w="993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</w:r>
          </w:p>
        </w:tc>
        <w:tc>
          <w:tcPr>
            <w:tcW w:w="835" w:type="dxa"/>
            <w:vAlign w:val="center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60553" protected="0"/>
          </w:tcPr>
          <w:p>
            <w:pPr>
              <w:ind w:left="142"/>
              <w:spacing/>
              <w:jc w:val="center"/>
              <w:widowControl w:val="0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</w:r>
          </w:p>
        </w:tc>
      </w:tr>
    </w:tbl>
    <w:p>
      <w:pPr>
        <w:spacing/>
        <w:jc w:val="right"/>
        <w:rPr>
          <w:sz w:val="28"/>
          <w:szCs w:val="28"/>
        </w:rPr>
      </w:pPr>
      <w:r>
        <w:rPr>
          <w:sz w:val="28"/>
          <w:szCs w:val="28"/>
        </w:rPr>
      </w:r>
    </w:p>
    <w:sectPr>
      <w:footnotePr>
        <w:pos w:val="pageBottom"/>
        <w:numFmt w:val="decimal"/>
        <w:numStart w:val="1"/>
        <w:numRestart w:val="continuous"/>
      </w:footnotePr>
      <w:endnotePr>
        <w:pos w:val="docEnd"/>
        <w:numFmt w:val="lowerRoman"/>
        <w:numStart w:val="1"/>
        <w:numRestart w:val="continuous"/>
      </w:endnotePr>
      <w:headerReference w:type="default" r:id="rId13"/>
      <w:type w:val="nextPage"/>
      <w:pgSz w:h="11906" w:w="16838" w:orient="landscape"/>
      <w:pgMar w:left="1418" w:top="851" w:right="1134" w:bottom="1701" w:header="0" w:footer="0"/>
      <w:paperSrc w:first="0" w:other="0" a="0" b="0"/>
      <w:pgNumType w:fmt="decimal"/>
      <w:tmGutter w:val="3"/>
      <w:mirrorMargins w:val="0"/>
      <w:tmSection w:h="-2">
        <w:tmHeader w:id="0" w:h="0" edge="0" text="0">
          <w:shd w:val="none"/>
        </w:tmHeader>
      </w:tmSection>
      <w:guidesAndGridMasterPages Id="0" numberOfVerticalGuides="0" numberOfHorizontalGuides="0"/>
      <w:guidesAndGridMasterPages Id="1" numberOfVerticalGuides="0" numberOfHorizontalGuides="0"/>
      <w:guidesAndGridMasterPages Id="2" numberOfVerticalGuides="0" numberOfHorizontalGuides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charset w:val="00"/>
    <w:family w:val="roman"/>
    <w:pitch w:val="default"/>
  </w:font>
  <w:font w:name="DejaVu Sans">
    <w:charset w:val="00"/>
    <w:family w:val="swiss"/>
    <w:pitch w:val="default"/>
  </w:font>
  <w:font w:name="Calibri">
    <w:charset w:val="00"/>
    <w:family w:val="swiss"/>
    <w:pitch w:val="default"/>
  </w:font>
  <w:font w:name="Tahoma">
    <w:charset w:val="00"/>
    <w:family w:val="swiss"/>
    <w:pitch w:val="default"/>
  </w:font>
  <w:font w:name="Arial">
    <w:charset w:val="00"/>
    <w:family w:val="swiss"/>
    <w:pitch w:val="default"/>
  </w:font>
  <w:font w:name="Arial Narrow">
    <w:charset w:val="00"/>
    <w:family w:val="swiss"/>
    <w:pitch w:val="default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p>
    <w:pPr>
      <w:pStyle w:val="para8"/>
      <w:spacing/>
      <w:jc w:val="center"/>
    </w:pP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p>
    <w:pPr>
      <w:pStyle w:val="para8"/>
      <w:spacing/>
      <w:jc w:val="center"/>
    </w:pPr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abstractNum w:abstractNumId="0">
    <w:multiLevelType w:val="hybridMultilevel"/>
    <w:tmNoNumList/>
    <w:lvl w:ilvl="0">
      <w:numFmt w:val="none"/>
      <w:lvlText w:val=""/>
      <w:lvlJc w:val="left"/>
      <w:pPr>
        <w:tabs>
          <w:tab w:val="num" w:pos="360"/>
        </w:tabs>
        <w:ind w:left="360" w:hanging="360"/>
      </w:pPr>
    </w:lvl>
    <w:lvl w:ilvl="1">
      <w:numFmt w:val="none"/>
      <w:lvlText w:val=""/>
      <w:lvlJc w:val="left"/>
      <w:pPr>
        <w:tabs>
          <w:tab w:val="num" w:pos="360"/>
        </w:tabs>
        <w:ind w:left="360" w:hanging="360"/>
      </w:pPr>
    </w:lvl>
    <w:lvl w:ilvl="2">
      <w:numFmt w:val="none"/>
      <w:lvlText w:val=""/>
      <w:lvlJc w:val="left"/>
      <w:pPr>
        <w:tabs>
          <w:tab w:val="num" w:pos="360"/>
        </w:tabs>
        <w:ind w:left="360" w:hanging="360"/>
      </w:pPr>
    </w:lvl>
    <w:lvl w:ilvl="3">
      <w:numFmt w:val="none"/>
      <w:lvlText w:val=""/>
      <w:lvlJc w:val="left"/>
      <w:pPr>
        <w:tabs>
          <w:tab w:val="num" w:pos="360"/>
        </w:tabs>
        <w:ind w:left="360" w:hanging="360"/>
      </w:pPr>
    </w:lvl>
    <w:lvl w:ilvl="4">
      <w:numFmt w:val="none"/>
      <w:lvlText w:val=""/>
      <w:lvlJc w:val="left"/>
      <w:pPr>
        <w:tabs>
          <w:tab w:val="num" w:pos="360"/>
        </w:tabs>
        <w:ind w:left="360" w:hanging="360"/>
      </w:pPr>
    </w:lvl>
    <w:lvl w:ilvl="5">
      <w:numFmt w:val="none"/>
      <w:lvlText w:val=""/>
      <w:lvlJc w:val="left"/>
      <w:pPr>
        <w:tabs>
          <w:tab w:val="num" w:pos="360"/>
        </w:tabs>
        <w:ind w:left="360" w:hanging="360"/>
      </w:pPr>
    </w:lvl>
    <w:lvl w:ilvl="6">
      <w:numFmt w:val="none"/>
      <w:lvlText w:val=""/>
      <w:lvlJc w:val="left"/>
      <w:pPr>
        <w:tabs>
          <w:tab w:val="num" w:pos="360"/>
        </w:tabs>
        <w:ind w:left="360" w:hanging="360"/>
      </w:pPr>
    </w:lvl>
    <w:lvl w:ilvl="7">
      <w:numFmt w:val="none"/>
      <w:lvlText w:val=""/>
      <w:lvlJc w:val="left"/>
      <w:pPr>
        <w:tabs>
          <w:tab w:val="num" w:pos="360"/>
        </w:tabs>
        <w:ind w:left="360" w:hanging="360"/>
      </w:pPr>
    </w:lvl>
    <w:lvl w:ilvl="8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1">
    <w:multiLevelType w:val="hybridMultilevel"/>
    <w:name w:val="Нумерованный список 39"/>
    <w:lvl w:ilvl="0">
      <w:start w:val="1"/>
      <w:numFmt w:val="decimal"/>
      <w:suff w:val="tab"/>
      <w:lvlText w:val="%1."/>
      <w:lvlJc w:val="left"/>
      <w:pPr>
        <w:ind w:left="360" w:hanging="0"/>
      </w:p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righ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righ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right"/>
      <w:pPr>
        <w:ind w:left="6300" w:hanging="0"/>
      </w:pPr>
    </w:lvl>
  </w:abstractNum>
  <w:abstractNum w:abstractNumId="2">
    <w:multiLevelType w:val="hybridMultilevel"/>
    <w:name w:val="Нумерованный список 3"/>
    <w:lvl w:ilvl="0">
      <w:start w:val="0"/>
      <w:numFmt w:val="none"/>
      <w:suff w:val="tab"/>
      <w:lvlText w:val=""/>
      <w:lvlJc w:val="left"/>
      <w:pPr>
        <w:ind w:left="0" w:hanging="0"/>
      </w:pPr>
    </w:lvl>
    <w:lvl w:ilvl="1">
      <w:start w:val="0"/>
      <w:numFmt w:val="none"/>
      <w:suff w:val="tab"/>
      <w:lvlText w:val=""/>
      <w:lvlJc w:val="left"/>
      <w:pPr>
        <w:ind w:left="0" w:hanging="0"/>
      </w:pPr>
    </w:lvl>
    <w:lvl w:ilvl="2">
      <w:start w:val="0"/>
      <w:numFmt w:val="none"/>
      <w:suff w:val="tab"/>
      <w:lvlText w:val=""/>
      <w:lvlJc w:val="left"/>
      <w:pPr>
        <w:ind w:left="0" w:hanging="0"/>
      </w:pPr>
    </w:lvl>
    <w:lvl w:ilvl="3">
      <w:start w:val="0"/>
      <w:numFmt w:val="none"/>
      <w:suff w:val="tab"/>
      <w:lvlText w:val=""/>
      <w:lvlJc w:val="left"/>
      <w:pPr>
        <w:ind w:left="0" w:hanging="0"/>
      </w:pPr>
    </w:lvl>
    <w:lvl w:ilvl="4">
      <w:start w:val="0"/>
      <w:numFmt w:val="none"/>
      <w:suff w:val="tab"/>
      <w:lvlText w:val=""/>
      <w:lvlJc w:val="left"/>
      <w:pPr>
        <w:ind w:left="0" w:hanging="0"/>
      </w:pPr>
    </w:lvl>
    <w:lvl w:ilvl="5">
      <w:start w:val="0"/>
      <w:numFmt w:val="none"/>
      <w:suff w:val="tab"/>
      <w:lvlText w:val=""/>
      <w:lvlJc w:val="left"/>
      <w:pPr>
        <w:ind w:left="0" w:hanging="0"/>
      </w:pPr>
    </w:lvl>
    <w:lvl w:ilvl="6">
      <w:start w:val="0"/>
      <w:numFmt w:val="none"/>
      <w:suff w:val="tab"/>
      <w:lvlText w:val=""/>
      <w:lvlJc w:val="left"/>
      <w:pPr>
        <w:ind w:left="0" w:hanging="0"/>
      </w:pPr>
    </w:lvl>
    <w:lvl w:ilvl="7">
      <w:start w:val="0"/>
      <w:numFmt w:val="none"/>
      <w:suff w:val="tab"/>
      <w:lvlText w:val=""/>
      <w:lvlJc w:val="left"/>
      <w:pPr>
        <w:ind w:left="0" w:hanging="0"/>
      </w:pPr>
    </w:lvl>
    <w:lvl w:ilvl="8">
      <w:start w:val="0"/>
      <w:numFmt w:val="none"/>
      <w:suff w:val="tab"/>
      <w:lvlText w:val=""/>
      <w:lvlJc w:val="left"/>
      <w:pPr>
        <w:ind w:left="0" w:hanging="0"/>
      </w:pPr>
    </w:lvl>
  </w:abstractNum>
  <w:abstractNum w:abstractNumId="3">
    <w:multiLevelType w:val="hybridMultilevel"/>
    <w:name w:val="Нумерованный список 1"/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4">
    <w:multiLevelType w:val="hybridMultilevel"/>
    <w:name w:val="Нумерованный список 4"/>
    <w:lvl w:ilvl="0">
      <w:start w:val="2"/>
      <w:numFmt w:val="decimal"/>
      <w:suff w:val="tab"/>
      <w:lvlText w:val="%1."/>
      <w:lvlJc w:val="left"/>
      <w:pPr>
        <w:ind w:left="720" w:hanging="0"/>
      </w:pPr>
    </w:lvl>
    <w:lvl w:ilvl="1">
      <w:start w:val="1"/>
      <w:numFmt w:val="lowerLetter"/>
      <w:suff w:val="tab"/>
      <w:lvlText w:val="%2."/>
      <w:lvlJc w:val="left"/>
      <w:pPr>
        <w:ind w:left="1440" w:hanging="0"/>
      </w:pPr>
    </w:lvl>
    <w:lvl w:ilvl="2">
      <w:start w:val="1"/>
      <w:numFmt w:val="lowerRoman"/>
      <w:suff w:val="tab"/>
      <w:lvlText w:val="%3."/>
      <w:lvlJc w:val="right"/>
      <w:pPr>
        <w:ind w:left="2340" w:hanging="0"/>
      </w:pPr>
    </w:lvl>
    <w:lvl w:ilvl="3">
      <w:start w:val="1"/>
      <w:numFmt w:val="decimal"/>
      <w:suff w:val="tab"/>
      <w:lvlText w:val="%4."/>
      <w:lvlJc w:val="left"/>
      <w:pPr>
        <w:ind w:left="2880" w:hanging="0"/>
      </w:pPr>
    </w:lvl>
    <w:lvl w:ilvl="4">
      <w:start w:val="1"/>
      <w:numFmt w:val="lowerLetter"/>
      <w:suff w:val="tab"/>
      <w:lvlText w:val="%5."/>
      <w:lvlJc w:val="left"/>
      <w:pPr>
        <w:ind w:left="3600" w:hanging="0"/>
      </w:pPr>
    </w:lvl>
    <w:lvl w:ilvl="5">
      <w:start w:val="1"/>
      <w:numFmt w:val="lowerRoman"/>
      <w:suff w:val="tab"/>
      <w:lvlText w:val="%6."/>
      <w:lvlJc w:val="right"/>
      <w:pPr>
        <w:ind w:left="4500" w:hanging="0"/>
      </w:pPr>
    </w:lvl>
    <w:lvl w:ilvl="6">
      <w:start w:val="1"/>
      <w:numFmt w:val="decimal"/>
      <w:suff w:val="tab"/>
      <w:lvlText w:val="%7."/>
      <w:lvlJc w:val="left"/>
      <w:pPr>
        <w:ind w:left="5040" w:hanging="0"/>
      </w:pPr>
    </w:lvl>
    <w:lvl w:ilvl="7">
      <w:start w:val="1"/>
      <w:numFmt w:val="lowerLetter"/>
      <w:suff w:val="tab"/>
      <w:lvlText w:val="%8."/>
      <w:lvlJc w:val="left"/>
      <w:pPr>
        <w:ind w:left="5760" w:hanging="0"/>
      </w:pPr>
    </w:lvl>
    <w:lvl w:ilvl="8">
      <w:start w:val="1"/>
      <w:numFmt w:val="lowerRoman"/>
      <w:suff w:val="tab"/>
      <w:lvlText w:val="%9."/>
      <w:lvlJc w:val="right"/>
      <w:pPr>
        <w:ind w:left="6660" w:hanging="0"/>
      </w:pPr>
    </w:lvl>
  </w:abstractNum>
  <w:abstractNum w:abstractNumId="5">
    <w:multiLevelType w:val="hybridMultilevel"/>
    <w:name w:val="Нумерованный список 38"/>
    <w:lvl w:ilvl="0">
      <w:start w:val="1"/>
      <w:numFmt w:val="decimal"/>
      <w:suff w:val="tab"/>
      <w:lvlText w:val="%1."/>
      <w:lvlJc w:val="left"/>
      <w:pPr>
        <w:ind w:left="360" w:hanging="0"/>
      </w:p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righ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righ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right"/>
      <w:pPr>
        <w:ind w:left="6300" w:hanging="0"/>
      </w:pPr>
    </w:lvl>
  </w:abstractNum>
  <w:abstractNum w:abstractNumId="6">
    <w:multiLevelType w:val="hybridMultilevel"/>
    <w:name w:val="Нумерованный список 2"/>
    <w:lvl w:ilvl="0">
      <w:start w:val="1"/>
      <w:numFmt w:val="decimal"/>
      <w:suff w:val="tab"/>
      <w:lvlText w:val="%1."/>
      <w:lvlJc w:val="left"/>
      <w:pPr>
        <w:ind w:left="0" w:hanging="0"/>
      </w:pPr>
    </w:lvl>
    <w:lvl w:ilvl="1">
      <w:start w:val="1"/>
      <w:numFmt w:val="decimal"/>
      <w:suff w:val="tab"/>
      <w:lvlText w:val="%1.%2."/>
      <w:lvlJc w:val="left"/>
      <w:pPr>
        <w:ind w:left="0" w:hanging="0"/>
      </w:pPr>
      <w:rPr>
        <w:color w:val="000000"/>
      </w:rPr>
    </w:lvl>
    <w:lvl w:ilvl="2">
      <w:start w:val="1"/>
      <w:numFmt w:val="decimal"/>
      <w:suff w:val="tab"/>
      <w:lvlText w:val="%1.%2.%3."/>
      <w:lvlJc w:val="left"/>
      <w:pPr>
        <w:ind w:left="0" w:hanging="0"/>
      </w:pPr>
      <w:rPr>
        <w:color w:val="ff0000"/>
      </w:rPr>
    </w:lvl>
    <w:lvl w:ilvl="3">
      <w:start w:val="1"/>
      <w:numFmt w:val="decimal"/>
      <w:suff w:val="tab"/>
      <w:lvlText w:val="%1.%2.%3.%4."/>
      <w:lvlJc w:val="left"/>
      <w:pPr>
        <w:ind w:left="0" w:hanging="0"/>
      </w:pPr>
      <w:rPr>
        <w:color w:val="ff0000"/>
      </w:rPr>
    </w:lvl>
    <w:lvl w:ilvl="4">
      <w:start w:val="1"/>
      <w:numFmt w:val="decimal"/>
      <w:suff w:val="tab"/>
      <w:lvlText w:val="%1.%2.%3.%4.%5."/>
      <w:lvlJc w:val="left"/>
      <w:pPr>
        <w:ind w:left="0" w:hanging="0"/>
      </w:pPr>
      <w:rPr>
        <w:color w:val="ff0000"/>
      </w:rPr>
    </w:lvl>
    <w:lvl w:ilvl="5">
      <w:start w:val="1"/>
      <w:numFmt w:val="decimal"/>
      <w:suff w:val="tab"/>
      <w:lvlText w:val="%1.%2.%3.%4.%5.%6."/>
      <w:lvlJc w:val="left"/>
      <w:pPr>
        <w:ind w:left="0" w:hanging="0"/>
      </w:pPr>
      <w:rPr>
        <w:color w:val="ff0000"/>
      </w:rPr>
    </w:lvl>
    <w:lvl w:ilvl="6">
      <w:start w:val="1"/>
      <w:numFmt w:val="decimal"/>
      <w:suff w:val="tab"/>
      <w:lvlText w:val="%1.%2.%3.%4.%5.%6.%7."/>
      <w:lvlJc w:val="left"/>
      <w:pPr>
        <w:ind w:left="0" w:hanging="0"/>
      </w:pPr>
      <w:rPr>
        <w:color w:val="ff0000"/>
      </w:rPr>
    </w:lvl>
    <w:lvl w:ilvl="7">
      <w:start w:val="1"/>
      <w:numFmt w:val="decimal"/>
      <w:suff w:val="tab"/>
      <w:lvlText w:val="%1.%2.%3.%4.%5.%6.%7.%8."/>
      <w:lvlJc w:val="left"/>
      <w:pPr>
        <w:ind w:left="0" w:hanging="0"/>
      </w:pPr>
      <w:rPr>
        <w:color w:val="ff0000"/>
      </w:rPr>
    </w:lvl>
    <w:lvl w:ilvl="8">
      <w:start w:val="1"/>
      <w:numFmt w:val="decimal"/>
      <w:suff w:val="tab"/>
      <w:lvlText w:val="%1.%2.%3.%4.%5.%6.%7.%8.%9"/>
      <w:lvlJc w:val="left"/>
      <w:pPr>
        <w:ind w:left="0" w:hanging="0"/>
      </w:pPr>
      <w:rPr>
        <w:color w:val="ff0000"/>
      </w:rPr>
    </w:lvl>
  </w:abstractNum>
  <w:abstractNum w:abstractNumId="7">
    <w:multiLevelType w:val="hybridMultilevel"/>
    <w:name w:val="Нумерованный список 5"/>
    <w:lvl w:ilvl="0">
      <w:start w:val="2"/>
      <w:numFmt w:val="decimal"/>
      <w:suff w:val="tab"/>
      <w:lvlText w:val="%1."/>
      <w:lvlJc w:val="left"/>
      <w:pPr>
        <w:ind w:left="360" w:hanging="0"/>
      </w:p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righ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righ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right"/>
      <w:pPr>
        <w:ind w:left="630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view w:val="print"/>
  <w:defaultTabStop w:val="708"/>
  <w:autoHyphenation w:val="1"/>
  <w:doNotShadeFormData w:val="0"/>
  <w:captions>
    <w:caption w:name="Таблица" w:pos="below" w:numFmt="decimal"/>
    <w:caption w:name="Рисунок" w:pos="below" w:numFmt="decimal"/>
    <w:caption w:name="Изображение" w:pos="below" w:numFmt="decimal"/>
  </w:captions>
  <w:drawingGridHorizontalSpacing w:val="283"/>
  <w:drawingGridVerticalSpacing w:val="283"/>
  <w:revisionView w:comments="1" w:markup="1" w:insDel="1" w:formatting="1"/>
  <w:footnotePr>
    <w:pos w:val="pageBottom"/>
    <w:numFmt w:val="decimal"/>
    <w:numStart w:val="1"/>
    <w:numRestart w:val="continuous"/>
  </w:footnotePr>
  <w:endnotePr>
    <w:pos w:val="docEnd"/>
    <w:numFmt w:val="lowerRoman"/>
    <w:numStart w:val="1"/>
    <w:numRestart w:val="continuous"/>
  </w:endnotePr>
  <w:compat>
    <w:compatSetting w:name="compatibilityMode" w:uri="http://schemas.microsoft.com/office/word" w:val="15"/>
  </w:compat>
  <w:shapeDefaults>
    <o:shapedefaults v:ext="edit" spidmax="3073"/>
    <o:shapelayout v:ext="edit">
      <o:rules v:ext="edit"/>
    </o:shapelayout>
  </w:shapeDefaults>
  <w:tmPrefOne w:val="17"/>
  <w:tmPrefTwo w:val="1"/>
  <w:tmFmtPref w:val="55057515"/>
  <w:tmCommentsPr>
    <w:tmCommentsPlace w:val="0"/>
    <w:tmCommentsWidth w:val="3119"/>
    <w:tmCommentsColor w:val="-1"/>
  </w:tmCommentsPr>
  <w:tmReviewPr>
    <w:tmReviewEnabled w:val="0"/>
    <w:tmReviewShow w:val="1"/>
    <w:tmReviewPrint w:val="0"/>
    <w:tmRevisionNum w:val="94"/>
    <w:tmReviewMarkIns w:val="4"/>
    <w:tmReviewColorIns w:val="-1"/>
    <w:tmReviewMarkDel w:val="7"/>
    <w:tmReviewColorDel w:val="-1"/>
    <w:tmReviewMarkFmt w:val="7"/>
    <w:tmReviewColorFmt w:val="-1"/>
    <w:tmReviewMarkLn w:val="1"/>
    <w:tmReviewColorLn w:val="0"/>
    <w:tmReviewToolTip w:val="1"/>
  </w:tmReviewPr>
  <w:tmLastPos>
    <w:tmLastPosPage w:val="5"/>
    <w:tmLastPosSelect w:val="0"/>
    <w:tmLastPosFrameIdx w:val="0"/>
    <w:tmLastPosCaret>
      <w:tmLastPosPgfIdx w:val="60"/>
      <w:tmLastPosIdx w:val="182"/>
    </w:tmLastPosCaret>
    <w:tmLastPosAnchor>
      <w:tmLastPosPgfIdx w:val="0"/>
      <w:tmLastPosIdx w:val="0"/>
    </w:tmLastPosAnchor>
    <w:tmLastPosTblRect w:left="0" w:top="0" w:right="0" w:bottom="0"/>
  </w:tmLastPos>
  <w:tmAppRevision w:date="1791260553" w:val="1222" w:fileVer="342" w:fileVer64="64" w:fileVerOS="3"/>
  <w:guidesAndGrid showGuides="1" lockGuides="0" snapToGuides="1" snapToPageMargins="0" tolerance="8" gridDistanceHorizontal="283" gridDistanceVertical="283" showGrid="0" snapToGrid="0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hAnsi="Times New Roman" w:eastAsia="DejaVu Sans" w:cs="DejaVu Sans"/>
        <w:sz w:val="24"/>
        <w:szCs w:val="24"/>
        <w:lang w:val="en-us" w:eastAsia="zh-cn" w:bidi="hi-in"/>
      </w:rPr>
    </w:rPrDefault>
    <w:pPrDefault>
      <w:pPr>
        <w:suppressAutoHyphens/>
        <w:hyphenationLines w:val="0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  <w:rPr>
      <w:rFonts w:eastAsia="Times New Roman" w:cs="Times New Roman"/>
      <w:lang w:val="ru-ru" w:eastAsia="ru-ru" w:bidi="ar-sa"/>
    </w:rPr>
  </w:style>
  <w:style w:type="paragraph" w:styleId="para1" w:customStyle="1">
    <w:name w:val="Heading"/>
    <w:qFormat/>
    <w:basedOn w:val="para0"/>
    <w:next w:val="para2"/>
    <w:pPr>
      <w:spacing/>
      <w:jc w:val="center"/>
    </w:pPr>
    <w:rPr>
      <w:b/>
      <w:color w:val="000000"/>
      <w:szCs w:val="20"/>
      <w:lang w:eastAsia="en-us"/>
    </w:rPr>
  </w:style>
  <w:style w:type="paragraph" w:styleId="para2">
    <w:name w:val="Body Text"/>
    <w:qFormat/>
    <w:basedOn w:val="para0"/>
    <w:pPr>
      <w:spacing w:after="140" w:line="276" w:lineRule="auto"/>
    </w:pPr>
  </w:style>
  <w:style w:type="paragraph" w:styleId="para3">
    <w:name w:val="List"/>
    <w:qFormat/>
    <w:basedOn w:val="para2"/>
  </w:style>
  <w:style w:type="paragraph" w:styleId="para4">
    <w:name w:val="caption"/>
    <w:qFormat/>
    <w:basedOn w:val="para0"/>
    <w:pPr>
      <w:spacing w:before="120" w:after="120"/>
      <w:suppressLineNumbers/>
    </w:pPr>
    <w:rPr>
      <w:i/>
      <w:iCs/>
    </w:rPr>
  </w:style>
  <w:style w:type="paragraph" w:styleId="para5" w:customStyle="1">
    <w:name w:val="Index"/>
    <w:qFormat/>
    <w:basedOn w:val="para0"/>
    <w:pPr>
      <w:suppressLineNumbers/>
    </w:pPr>
  </w:style>
  <w:style w:type="paragraph" w:styleId="para6">
    <w:name w:val="No Spacing"/>
    <w:qFormat/>
    <w:rPr>
      <w:rFonts w:ascii="Calibri" w:hAnsi="Calibri" w:eastAsia="Times New Roman" w:cs="Calibri"/>
      <w:sz w:val="22"/>
      <w:szCs w:val="22"/>
      <w:lang w:val="ru-ru" w:eastAsia="ru-ru" w:bidi="ar-sa"/>
    </w:rPr>
  </w:style>
  <w:style w:type="paragraph" w:styleId="para7" w:customStyle="1">
    <w:name w:val="Header and Footer"/>
    <w:qFormat/>
    <w:basedOn w:val="para0"/>
    <w:pPr>
      <w:suppressLineNumbers/>
      <w:tabs defTabSz="708">
        <w:tab w:val="center" w:pos="4819" w:leader="none"/>
        <w:tab w:val="right" w:pos="9638" w:leader="none"/>
      </w:tabs>
    </w:pPr>
  </w:style>
  <w:style w:type="paragraph" w:styleId="para8">
    <w:name w:val="Header"/>
    <w:qFormat/>
    <w:basedOn w:val="para0"/>
    <w:pPr>
      <w:tabs defTabSz="708">
        <w:tab w:val="center" w:pos="4677" w:leader="none"/>
        <w:tab w:val="right" w:pos="9355" w:leader="none"/>
      </w:tabs>
    </w:pPr>
    <w:rPr>
      <w:lang w:eastAsia="en-us"/>
    </w:rPr>
  </w:style>
  <w:style w:type="paragraph" w:styleId="para9">
    <w:name w:val="Footer"/>
    <w:qFormat/>
    <w:basedOn w:val="para0"/>
    <w:pPr>
      <w:tabs defTabSz="708">
        <w:tab w:val="center" w:pos="4677" w:leader="none"/>
        <w:tab w:val="right" w:pos="9355" w:leader="none"/>
      </w:tabs>
    </w:pPr>
  </w:style>
  <w:style w:type="paragraph" w:styleId="para10">
    <w:name w:val="Revision"/>
    <w:qFormat/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styleId="para11">
    <w:name w:val="Balloon Text"/>
    <w:qFormat/>
    <w:basedOn w:val="para0"/>
    <w:rPr>
      <w:rFonts w:ascii="Tahoma" w:hAnsi="Tahoma" w:cs="Tahoma"/>
      <w:sz w:val="16"/>
      <w:szCs w:val="16"/>
      <w:lang w:eastAsia="en-us"/>
    </w:rPr>
  </w:style>
  <w:style w:type="paragraph" w:styleId="para12">
    <w:name w:val="Normal (Web)"/>
    <w:qFormat/>
    <w:basedOn w:val="para0"/>
  </w:style>
  <w:style w:type="paragraph" w:styleId="para13">
    <w:name w:val="List Paragraph"/>
    <w:qFormat/>
    <w:basedOn w:val="para0"/>
    <w:pPr>
      <w:ind w:left="720"/>
      <w:contextualSpacing/>
    </w:pPr>
  </w:style>
  <w:style w:type="paragraph" w:styleId="para14" w:customStyle="1">
    <w:name w:val="ConsPlusNormal"/>
    <w:qFormat/>
    <w:pPr>
      <w:ind w:firstLine="720"/>
      <w:widowControl w:val="0"/>
    </w:pPr>
    <w:rPr>
      <w:rFonts w:ascii="Arial" w:hAnsi="Arial" w:eastAsia="Times New Roman" w:cs="Arial"/>
      <w:sz w:val="24"/>
      <w:szCs w:val="24"/>
      <w:lang w:val="ru-ru" w:eastAsia="ru-ru" w:bidi="ar-sa"/>
    </w:rPr>
  </w:style>
  <w:style w:type="paragraph" w:styleId="para15" w:customStyle="1">
    <w:name w:val="Table Contents"/>
    <w:qFormat/>
    <w:basedOn w:val="para0"/>
    <w:pPr>
      <w:suppressLineNumbers/>
      <w:widowControl w:val="0"/>
    </w:pPr>
  </w:style>
  <w:style w:type="paragraph" w:styleId="para16" w:customStyle="1">
    <w:name w:val="Table Heading"/>
    <w:qFormat/>
    <w:basedOn w:val="para15"/>
    <w:pPr>
      <w:spacing/>
      <w:jc w:val="center"/>
    </w:pPr>
    <w:rPr>
      <w:b/>
      <w:bCs/>
    </w:rPr>
  </w:style>
  <w:style w:type="paragraph" w:styleId="para17">
    <w:name w:val="Title"/>
    <w:qFormat/>
    <w:basedOn w:val="para0"/>
    <w:pPr>
      <w:spacing/>
      <w:jc w:val="center"/>
    </w:pPr>
    <w:rPr>
      <w:b/>
      <w:color w:val="000000"/>
      <w:szCs w:val="20"/>
    </w:rPr>
  </w:style>
  <w:style w:type="character" w:styleId="char0" w:default="1">
    <w:name w:val="Default Paragraph Font"/>
  </w:style>
  <w:style w:type="character" w:styleId="char1" w:customStyle="1">
    <w:name w:val="WW8Num1z0"/>
    <w:rPr>
      <w:strike w:val="0"/>
      <w:dstrike w:val="0"/>
    </w:rPr>
  </w:style>
  <w:style w:type="character" w:styleId="char2" w:customStyle="1">
    <w:name w:val="WW8Num1z1"/>
    <w:rPr>
      <w:strike w:val="0"/>
      <w:dstrike w:val="0"/>
      <w:color w:val="000000"/>
    </w:rPr>
  </w:style>
  <w:style w:type="character" w:styleId="char3" w:customStyle="1">
    <w:name w:val="WW8Num1z2"/>
    <w:rPr>
      <w:strike w:val="0"/>
      <w:dstrike w:val="0"/>
      <w:color w:val="ff0000"/>
    </w:rPr>
  </w:style>
  <w:style w:type="character" w:styleId="char4" w:customStyle="1">
    <w:name w:val="Без интервала Знак"/>
    <w:basedOn w:val="char0"/>
    <w:rPr>
      <w:rFonts w:ascii="Calibri" w:hAnsi="Calibri" w:cs="Calibri"/>
      <w:sz w:val="22"/>
      <w:szCs w:val="22"/>
      <w:lang w:bidi="ar-sa"/>
    </w:rPr>
  </w:style>
  <w:style w:type="character" w:styleId="char5" w:customStyle="1">
    <w:name w:val="Верхний колонтитул Знак"/>
    <w:basedOn w:val="char0"/>
    <w:rPr>
      <w:sz w:val="24"/>
      <w:szCs w:val="24"/>
    </w:rPr>
  </w:style>
  <w:style w:type="character" w:styleId="char6" w:customStyle="1">
    <w:name w:val="Текст выноски Знак"/>
    <w:basedOn w:val="char0"/>
    <w:rPr>
      <w:rFonts w:ascii="Tahoma" w:hAnsi="Tahoma" w:cs="Tahoma"/>
      <w:sz w:val="16"/>
      <w:szCs w:val="16"/>
    </w:rPr>
  </w:style>
  <w:style w:type="character" w:styleId="char7" w:customStyle="1">
    <w:name w:val="Название Знак"/>
    <w:basedOn w:val="char0"/>
    <w:rPr>
      <w:b/>
      <w:bCs w:val="0"/>
      <w:color w:val="000000"/>
      <w:sz w:val="24"/>
      <w:lang w:val="ru-ru" w:eastAsia="en-us"/>
    </w:rPr>
  </w:style>
  <w:style w:type="character" w:styleId="char8">
    <w:name w:val="Hyperlink"/>
    <w:rPr>
      <w:color w:val="000080"/>
      <w:u w:color="auto" w:val="single"/>
    </w:rPr>
  </w:style>
  <w:style w:type="character" w:styleId="char9" w:customStyle="1">
    <w:name w:val="Название Знак1"/>
    <w:basedOn w:val="char0"/>
    <w:rPr>
      <w:rFonts w:eastAsia="Times New Roman" w:cs="Times New Roman"/>
      <w:b/>
      <w:color w:val="000000"/>
      <w:szCs w:val="20"/>
      <w:lang w:val="ru-ru" w:bidi="ar-sa"/>
    </w:rPr>
  </w:style>
  <w:style w:type="table" w:default="1" w:styleId="TableNormal">
    <w:name w:val="Обычная таблица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NormalTable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docDefaults>
    <w:rPrDefault>
      <w:rPr>
        <w:rFonts w:ascii="Times New Roman" w:hAnsi="Times New Roman" w:eastAsia="DejaVu Sans" w:cs="DejaVu Sans"/>
        <w:sz w:val="24"/>
        <w:szCs w:val="24"/>
        <w:lang w:val="en-us" w:eastAsia="zh-cn" w:bidi="hi-in"/>
      </w:rPr>
    </w:rPrDefault>
    <w:pPrDefault>
      <w:pPr>
        <w:suppressAutoHyphens/>
        <w:hyphenationLines w:val="0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  <w:rPr>
      <w:rFonts w:eastAsia="Times New Roman" w:cs="Times New Roman"/>
      <w:lang w:val="ru-ru" w:eastAsia="ru-ru" w:bidi="ar-sa"/>
    </w:rPr>
  </w:style>
  <w:style w:type="paragraph" w:styleId="para1" w:customStyle="1">
    <w:name w:val="Heading"/>
    <w:qFormat/>
    <w:basedOn w:val="para0"/>
    <w:next w:val="para2"/>
    <w:pPr>
      <w:spacing/>
      <w:jc w:val="center"/>
    </w:pPr>
    <w:rPr>
      <w:b/>
      <w:color w:val="000000"/>
      <w:szCs w:val="20"/>
      <w:lang w:eastAsia="en-us"/>
    </w:rPr>
  </w:style>
  <w:style w:type="paragraph" w:styleId="para2">
    <w:name w:val="Body Text"/>
    <w:qFormat/>
    <w:basedOn w:val="para0"/>
    <w:pPr>
      <w:spacing w:after="140" w:line="276" w:lineRule="auto"/>
    </w:pPr>
  </w:style>
  <w:style w:type="paragraph" w:styleId="para3">
    <w:name w:val="List"/>
    <w:qFormat/>
    <w:basedOn w:val="para2"/>
  </w:style>
  <w:style w:type="paragraph" w:styleId="para4">
    <w:name w:val="caption"/>
    <w:qFormat/>
    <w:basedOn w:val="para0"/>
    <w:pPr>
      <w:spacing w:before="120" w:after="120"/>
      <w:suppressLineNumbers/>
    </w:pPr>
    <w:rPr>
      <w:i/>
      <w:iCs/>
    </w:rPr>
  </w:style>
  <w:style w:type="paragraph" w:styleId="para5" w:customStyle="1">
    <w:name w:val="Index"/>
    <w:qFormat/>
    <w:basedOn w:val="para0"/>
    <w:pPr>
      <w:suppressLineNumbers/>
    </w:pPr>
  </w:style>
  <w:style w:type="paragraph" w:styleId="para6">
    <w:name w:val="No Spacing"/>
    <w:qFormat/>
    <w:rPr>
      <w:rFonts w:ascii="Calibri" w:hAnsi="Calibri" w:eastAsia="Times New Roman" w:cs="Calibri"/>
      <w:sz w:val="22"/>
      <w:szCs w:val="22"/>
      <w:lang w:val="ru-ru" w:eastAsia="ru-ru" w:bidi="ar-sa"/>
    </w:rPr>
  </w:style>
  <w:style w:type="paragraph" w:styleId="para7" w:customStyle="1">
    <w:name w:val="Header and Footer"/>
    <w:qFormat/>
    <w:basedOn w:val="para0"/>
    <w:pPr>
      <w:suppressLineNumbers/>
      <w:tabs defTabSz="708">
        <w:tab w:val="center" w:pos="4819" w:leader="none"/>
        <w:tab w:val="right" w:pos="9638" w:leader="none"/>
      </w:tabs>
    </w:pPr>
  </w:style>
  <w:style w:type="paragraph" w:styleId="para8">
    <w:name w:val="Header"/>
    <w:qFormat/>
    <w:basedOn w:val="para0"/>
    <w:pPr>
      <w:tabs defTabSz="708">
        <w:tab w:val="center" w:pos="4677" w:leader="none"/>
        <w:tab w:val="right" w:pos="9355" w:leader="none"/>
      </w:tabs>
    </w:pPr>
    <w:rPr>
      <w:lang w:eastAsia="en-us"/>
    </w:rPr>
  </w:style>
  <w:style w:type="paragraph" w:styleId="para9">
    <w:name w:val="Footer"/>
    <w:qFormat/>
    <w:basedOn w:val="para0"/>
    <w:pPr>
      <w:tabs defTabSz="708">
        <w:tab w:val="center" w:pos="4677" w:leader="none"/>
        <w:tab w:val="right" w:pos="9355" w:leader="none"/>
      </w:tabs>
    </w:pPr>
  </w:style>
  <w:style w:type="paragraph" w:styleId="para10">
    <w:name w:val="Revision"/>
    <w:qFormat/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styleId="para11">
    <w:name w:val="Balloon Text"/>
    <w:qFormat/>
    <w:basedOn w:val="para0"/>
    <w:rPr>
      <w:rFonts w:ascii="Tahoma" w:hAnsi="Tahoma" w:cs="Tahoma"/>
      <w:sz w:val="16"/>
      <w:szCs w:val="16"/>
      <w:lang w:eastAsia="en-us"/>
    </w:rPr>
  </w:style>
  <w:style w:type="paragraph" w:styleId="para12">
    <w:name w:val="Normal (Web)"/>
    <w:qFormat/>
    <w:basedOn w:val="para0"/>
  </w:style>
  <w:style w:type="paragraph" w:styleId="para13">
    <w:name w:val="List Paragraph"/>
    <w:qFormat/>
    <w:basedOn w:val="para0"/>
    <w:pPr>
      <w:ind w:left="720"/>
      <w:contextualSpacing/>
    </w:pPr>
  </w:style>
  <w:style w:type="paragraph" w:styleId="para14" w:customStyle="1">
    <w:name w:val="ConsPlusNormal"/>
    <w:qFormat/>
    <w:pPr>
      <w:ind w:firstLine="720"/>
      <w:widowControl w:val="0"/>
    </w:pPr>
    <w:rPr>
      <w:rFonts w:ascii="Arial" w:hAnsi="Arial" w:eastAsia="Times New Roman" w:cs="Arial"/>
      <w:sz w:val="24"/>
      <w:szCs w:val="24"/>
      <w:lang w:val="ru-ru" w:eastAsia="ru-ru" w:bidi="ar-sa"/>
    </w:rPr>
  </w:style>
  <w:style w:type="paragraph" w:styleId="para15" w:customStyle="1">
    <w:name w:val="Table Contents"/>
    <w:qFormat/>
    <w:basedOn w:val="para0"/>
    <w:pPr>
      <w:suppressLineNumbers/>
      <w:widowControl w:val="0"/>
    </w:pPr>
  </w:style>
  <w:style w:type="paragraph" w:styleId="para16" w:customStyle="1">
    <w:name w:val="Table Heading"/>
    <w:qFormat/>
    <w:basedOn w:val="para15"/>
    <w:pPr>
      <w:spacing/>
      <w:jc w:val="center"/>
    </w:pPr>
    <w:rPr>
      <w:b/>
      <w:bCs/>
    </w:rPr>
  </w:style>
  <w:style w:type="paragraph" w:styleId="para17">
    <w:name w:val="Title"/>
    <w:qFormat/>
    <w:basedOn w:val="para0"/>
    <w:pPr>
      <w:spacing/>
      <w:jc w:val="center"/>
    </w:pPr>
    <w:rPr>
      <w:b/>
      <w:color w:val="000000"/>
      <w:szCs w:val="20"/>
    </w:rPr>
  </w:style>
  <w:style w:type="character" w:styleId="char0" w:default="1">
    <w:name w:val="Default Paragraph Font"/>
  </w:style>
  <w:style w:type="character" w:styleId="char1" w:customStyle="1">
    <w:name w:val="WW8Num1z0"/>
    <w:rPr>
      <w:strike w:val="0"/>
      <w:dstrike w:val="0"/>
    </w:rPr>
  </w:style>
  <w:style w:type="character" w:styleId="char2" w:customStyle="1">
    <w:name w:val="WW8Num1z1"/>
    <w:rPr>
      <w:strike w:val="0"/>
      <w:dstrike w:val="0"/>
      <w:color w:val="000000"/>
    </w:rPr>
  </w:style>
  <w:style w:type="character" w:styleId="char3" w:customStyle="1">
    <w:name w:val="WW8Num1z2"/>
    <w:rPr>
      <w:strike w:val="0"/>
      <w:dstrike w:val="0"/>
      <w:color w:val="ff0000"/>
    </w:rPr>
  </w:style>
  <w:style w:type="character" w:styleId="char4" w:customStyle="1">
    <w:name w:val="Без интервала Знак"/>
    <w:basedOn w:val="char0"/>
    <w:rPr>
      <w:rFonts w:ascii="Calibri" w:hAnsi="Calibri" w:cs="Calibri"/>
      <w:sz w:val="22"/>
      <w:szCs w:val="22"/>
      <w:lang w:bidi="ar-sa"/>
    </w:rPr>
  </w:style>
  <w:style w:type="character" w:styleId="char5" w:customStyle="1">
    <w:name w:val="Верхний колонтитул Знак"/>
    <w:basedOn w:val="char0"/>
    <w:rPr>
      <w:sz w:val="24"/>
      <w:szCs w:val="24"/>
    </w:rPr>
  </w:style>
  <w:style w:type="character" w:styleId="char6" w:customStyle="1">
    <w:name w:val="Текст выноски Знак"/>
    <w:basedOn w:val="char0"/>
    <w:rPr>
      <w:rFonts w:ascii="Tahoma" w:hAnsi="Tahoma" w:cs="Tahoma"/>
      <w:sz w:val="16"/>
      <w:szCs w:val="16"/>
    </w:rPr>
  </w:style>
  <w:style w:type="character" w:styleId="char7" w:customStyle="1">
    <w:name w:val="Название Знак"/>
    <w:basedOn w:val="char0"/>
    <w:rPr>
      <w:b/>
      <w:bCs w:val="0"/>
      <w:color w:val="000000"/>
      <w:sz w:val="24"/>
      <w:lang w:val="ru-ru" w:eastAsia="en-us"/>
    </w:rPr>
  </w:style>
  <w:style w:type="character" w:styleId="char8">
    <w:name w:val="Hyperlink"/>
    <w:rPr>
      <w:color w:val="000080"/>
      <w:u w:color="auto" w:val="single"/>
    </w:rPr>
  </w:style>
  <w:style w:type="character" w:styleId="char9" w:customStyle="1">
    <w:name w:val="Название Знак1"/>
    <w:basedOn w:val="char0"/>
    <w:rPr>
      <w:rFonts w:eastAsia="Times New Roman" w:cs="Times New Roman"/>
      <w:b/>
      <w:color w:val="000000"/>
      <w:szCs w:val="20"/>
      <w:lang w:val="ru-ru" w:bidi="ar-sa"/>
    </w:rPr>
  </w:style>
  <w:style w:type="table" w:default="1" w:styleId="TableNormal">
    <w:name w:val="Обычная таблица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NormalTable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 ?>
<Relationships xmlns="http://schemas.openxmlformats.org/package/2006/relationships"><Relationship Id="rId1" Type="http://schemas.openxmlformats.org/officeDocument/2006/relationships/webSettings" Target="webSettings.xml"/><Relationship Id="rId2" Type="http://schemas.openxmlformats.org/officeDocument/2006/relationships/settings" Target="settings.xml"/><Relationship Id="rId3" Type="http://schemas.openxmlformats.org/officeDocument/2006/relationships/theme" Target="theme/theme1.xml"/><Relationship Id="rId4" Type="http://schemas.openxmlformats.org/officeDocument/2006/relationships/fontTable" Target="fontTable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microsoft.com/office/2007/relationships/stylesWithEffects" Target="stylesWithEffects.xml"/><Relationship Id="rId8" Type="http://schemas.openxmlformats.org/officeDocument/2006/relationships/image" Target="media/image1.jpeg"/><Relationship Id="rId9" Type="http://schemas.openxmlformats.org/officeDocument/2006/relationships/hyperlink" Target="http://gasu.gov.ru/" TargetMode="External"/><Relationship Id="rId10" Type="http://schemas.openxmlformats.org/officeDocument/2006/relationships/hyperlink" Target="http://gasu.gov.ru/&quot;" TargetMode="External"/><Relationship Id="rId11" Type="http://schemas.openxmlformats.org/officeDocument/2006/relationships/image" Target="media/image2.png"/><Relationship Id="rId12" Type="http://schemas.openxmlformats.org/officeDocument/2006/relationships/header" Target="header1.xml"/><Relationship Id="rId13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FFFFFF"/>
      </a:dk1>
      <a:lt1>
        <a:sysClr val="window" lastClr="00000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TextMaker free rev.1222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/>
  <cp:revision>94</cp:revision>
  <cp:lastPrinted>2026-09-07T09:08:00Z</cp:lastPrinted>
  <dcterms:created xsi:type="dcterms:W3CDTF">2026-02-03T08:15:00Z</dcterms:created>
  <dcterms:modified xsi:type="dcterms:W3CDTF">2026-10-06T04:22:33Z</dcterms:modified>
</cp:coreProperties>
</file>